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A7AA2" w14:textId="77777777" w:rsidR="00532479" w:rsidRPr="00387177" w:rsidRDefault="00532479" w:rsidP="005D681E">
      <w:pPr>
        <w:spacing w:after="160" w:line="259" w:lineRule="auto"/>
        <w:rPr>
          <w:rFonts w:asciiTheme="minorHAnsi" w:eastAsiaTheme="minorHAnsi" w:hAnsiTheme="minorHAnsi" w:cstheme="minorBidi"/>
          <w:b/>
          <w:sz w:val="40"/>
          <w:lang w:eastAsia="en-US"/>
        </w:rPr>
      </w:pPr>
      <w:r w:rsidRPr="00387177">
        <w:rPr>
          <w:rFonts w:asciiTheme="minorHAnsi" w:eastAsiaTheme="minorHAnsi" w:hAnsiTheme="minorHAnsi" w:cstheme="minorBidi"/>
          <w:b/>
          <w:sz w:val="40"/>
          <w:lang w:eastAsia="en-US"/>
        </w:rPr>
        <w:t>PLUNKETT FOUNDATION’S GUIDANCE NOTES FOR USE OF THESE MODEL RULES</w:t>
      </w:r>
    </w:p>
    <w:p w14:paraId="694F9A8D" w14:textId="77777777" w:rsidR="00532479" w:rsidRPr="005D681E" w:rsidRDefault="00532479" w:rsidP="00532479">
      <w:pPr>
        <w:pBdr>
          <w:top w:val="nil"/>
          <w:left w:val="nil"/>
          <w:bottom w:val="nil"/>
          <w:right w:val="nil"/>
          <w:between w:val="nil"/>
        </w:pBdr>
        <w:spacing w:before="120" w:after="0" w:line="240" w:lineRule="auto"/>
        <w:jc w:val="center"/>
        <w:rPr>
          <w:rFonts w:asciiTheme="minorHAnsi" w:eastAsia="Arial" w:hAnsiTheme="minorHAnsi" w:cstheme="minorHAnsi"/>
          <w:b/>
          <w:color w:val="000000"/>
        </w:rPr>
      </w:pPr>
      <w:r w:rsidRPr="005D681E">
        <w:rPr>
          <w:rFonts w:asciiTheme="minorHAnsi" w:eastAsia="Arial" w:hAnsiTheme="minorHAnsi" w:cstheme="minorHAnsi"/>
          <w:b/>
          <w:color w:val="000000"/>
        </w:rPr>
        <w:t xml:space="preserve">These Guidance Notes are not part of the Model Rules and are not formulated by the FCA </w:t>
      </w:r>
    </w:p>
    <w:p w14:paraId="2DE8FD2C" w14:textId="77777777" w:rsidR="00532479" w:rsidRPr="005D681E" w:rsidRDefault="00532479" w:rsidP="00532479">
      <w:pPr>
        <w:pBdr>
          <w:top w:val="nil"/>
          <w:left w:val="nil"/>
          <w:bottom w:val="nil"/>
          <w:right w:val="nil"/>
          <w:between w:val="nil"/>
        </w:pBdr>
        <w:spacing w:before="120" w:after="0" w:line="240" w:lineRule="auto"/>
        <w:rPr>
          <w:rFonts w:asciiTheme="minorHAnsi" w:eastAsia="Arial" w:hAnsiTheme="minorHAnsi" w:cstheme="minorHAnsi"/>
          <w:b/>
          <w:color w:val="000000"/>
          <w:u w:val="single"/>
        </w:rPr>
      </w:pPr>
      <w:r w:rsidRPr="005D681E">
        <w:rPr>
          <w:rFonts w:asciiTheme="minorHAnsi" w:eastAsia="Arial" w:hAnsiTheme="minorHAnsi" w:cstheme="minorHAnsi"/>
          <w:b/>
          <w:color w:val="000000"/>
          <w:u w:val="single"/>
        </w:rPr>
        <w:t>Using these Model Rules</w:t>
      </w:r>
    </w:p>
    <w:p w14:paraId="5E4554AE" w14:textId="16464AC8" w:rsidR="00532479" w:rsidRPr="005D681E" w:rsidRDefault="00532479" w:rsidP="00532479">
      <w:pPr>
        <w:pBdr>
          <w:top w:val="nil"/>
          <w:left w:val="nil"/>
          <w:bottom w:val="nil"/>
          <w:right w:val="nil"/>
          <w:between w:val="nil"/>
        </w:pBdr>
        <w:spacing w:before="120" w:after="0" w:line="240" w:lineRule="auto"/>
        <w:rPr>
          <w:rFonts w:asciiTheme="minorHAnsi" w:eastAsia="Arial" w:hAnsiTheme="minorHAnsi" w:cstheme="minorHAnsi"/>
          <w:color w:val="000000"/>
        </w:rPr>
      </w:pPr>
      <w:r w:rsidRPr="005D681E">
        <w:rPr>
          <w:rFonts w:asciiTheme="minorHAnsi" w:eastAsia="Arial" w:hAnsiTheme="minorHAnsi" w:cstheme="minorHAnsi"/>
          <w:color w:val="000000"/>
        </w:rPr>
        <w:t>The use of model rules for the registration of new societies is intended to save costs on application.  At the current time (</w:t>
      </w:r>
      <w:r w:rsidR="00387177">
        <w:rPr>
          <w:rFonts w:asciiTheme="minorHAnsi" w:eastAsia="Arial" w:hAnsiTheme="minorHAnsi" w:cstheme="minorHAnsi"/>
          <w:color w:val="FF0000"/>
        </w:rPr>
        <w:t>March 2022</w:t>
      </w:r>
      <w:r w:rsidRPr="005D681E">
        <w:rPr>
          <w:rFonts w:asciiTheme="minorHAnsi" w:eastAsia="Arial" w:hAnsiTheme="minorHAnsi" w:cstheme="minorHAnsi"/>
          <w:color w:val="000000"/>
        </w:rPr>
        <w:t>), an application to register a new society using model rules for Plunkett members without any amendments to the model costs £310</w:t>
      </w:r>
      <w:r w:rsidR="009E1FEC">
        <w:rPr>
          <w:rFonts w:asciiTheme="minorHAnsi" w:eastAsia="Arial" w:hAnsiTheme="minorHAnsi" w:cstheme="minorHAnsi"/>
          <w:color w:val="000000"/>
        </w:rPr>
        <w:t xml:space="preserve"> (£570 for non-members)</w:t>
      </w:r>
      <w:r w:rsidRPr="005D681E">
        <w:rPr>
          <w:rFonts w:asciiTheme="minorHAnsi" w:eastAsia="Arial" w:hAnsiTheme="minorHAnsi" w:cstheme="minorHAnsi"/>
          <w:color w:val="000000"/>
        </w:rPr>
        <w:t>.  The costs increase as the number of amendments to the model increases (between 1 and 6 amendments - £406</w:t>
      </w:r>
      <w:r w:rsidR="00850AB4">
        <w:rPr>
          <w:rFonts w:asciiTheme="minorHAnsi" w:eastAsia="Arial" w:hAnsiTheme="minorHAnsi" w:cstheme="minorHAnsi"/>
          <w:color w:val="000000"/>
        </w:rPr>
        <w:t xml:space="preserve"> (£666 for non-members)</w:t>
      </w:r>
      <w:r w:rsidRPr="005D681E">
        <w:rPr>
          <w:rFonts w:asciiTheme="minorHAnsi" w:eastAsia="Arial" w:hAnsiTheme="minorHAnsi" w:cstheme="minorHAnsi"/>
          <w:color w:val="000000"/>
        </w:rPr>
        <w:t>; between 7 and 10 amendments - £682</w:t>
      </w:r>
      <w:r w:rsidR="00850AB4">
        <w:rPr>
          <w:rFonts w:asciiTheme="minorHAnsi" w:eastAsia="Arial" w:hAnsiTheme="minorHAnsi" w:cstheme="minorHAnsi"/>
          <w:color w:val="000000"/>
        </w:rPr>
        <w:t>(£942 for non-members)</w:t>
      </w:r>
      <w:r w:rsidRPr="005D681E">
        <w:rPr>
          <w:rFonts w:asciiTheme="minorHAnsi" w:eastAsia="Arial" w:hAnsiTheme="minorHAnsi" w:cstheme="minorHAnsi"/>
          <w:color w:val="000000"/>
        </w:rPr>
        <w:t>.  Completing blanks in the model (eg inserting the name of the society) does not count as an amendment.</w:t>
      </w:r>
    </w:p>
    <w:p w14:paraId="24CE6CEE" w14:textId="77777777" w:rsidR="00E90B96" w:rsidRPr="005D681E" w:rsidRDefault="00E90B96" w:rsidP="00387177">
      <w:pPr>
        <w:widowControl w:val="0"/>
        <w:autoSpaceDE w:val="0"/>
        <w:autoSpaceDN w:val="0"/>
        <w:spacing w:before="146" w:after="0" w:line="240" w:lineRule="auto"/>
        <w:rPr>
          <w:rFonts w:asciiTheme="minorHAnsi" w:eastAsia="Arial" w:hAnsiTheme="minorHAnsi" w:cstheme="minorHAnsi"/>
          <w:b/>
          <w:lang w:val="en-US" w:eastAsia="en-US"/>
        </w:rPr>
      </w:pPr>
      <w:r w:rsidRPr="005D681E">
        <w:rPr>
          <w:rFonts w:asciiTheme="minorHAnsi" w:eastAsia="Arial" w:hAnsiTheme="minorHAnsi" w:cstheme="minorHAnsi"/>
          <w:b/>
          <w:lang w:val="en-US" w:eastAsia="en-US"/>
        </w:rPr>
        <w:t>Support Available</w:t>
      </w:r>
    </w:p>
    <w:p w14:paraId="1E35B883" w14:textId="0F57BFB6" w:rsidR="00E90B96" w:rsidRPr="005D681E" w:rsidRDefault="00E90B96" w:rsidP="00387177">
      <w:pPr>
        <w:widowControl w:val="0"/>
        <w:autoSpaceDE w:val="0"/>
        <w:autoSpaceDN w:val="0"/>
        <w:spacing w:before="146"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 xml:space="preserve">On the Plunkett website you will find an abundance of </w:t>
      </w:r>
      <w:r w:rsidRPr="00387177">
        <w:rPr>
          <w:rFonts w:asciiTheme="minorHAnsi" w:eastAsia="Arial" w:hAnsiTheme="minorHAnsi" w:cstheme="minorHAnsi"/>
          <w:lang w:val="en-US" w:eastAsia="en-US"/>
        </w:rPr>
        <w:t>resources and recorded webinars to help you complete your model rules, write policies and processes please ensure you utilise these. Plunkett’s Training Hub offers workshops on these aspects</w:t>
      </w:r>
      <w:r w:rsidR="00F436DA" w:rsidRPr="00387177">
        <w:rPr>
          <w:rFonts w:asciiTheme="minorHAnsi" w:eastAsia="Arial" w:hAnsiTheme="minorHAnsi" w:cstheme="minorHAnsi"/>
          <w:lang w:val="en-US" w:eastAsia="en-US"/>
        </w:rPr>
        <w:t>, of specific interest to your community business at this stage will be training on the Roles and Responsibilities of the Committee, these sessions run regularly</w:t>
      </w:r>
      <w:r w:rsidRPr="00387177">
        <w:rPr>
          <w:rFonts w:asciiTheme="minorHAnsi" w:eastAsia="Arial" w:hAnsiTheme="minorHAnsi" w:cstheme="minorHAnsi"/>
          <w:lang w:val="en-US" w:eastAsia="en-US"/>
        </w:rPr>
        <w:t xml:space="preserve"> please check the website for our latest training sessions, or subscribe to our e-updates.</w:t>
      </w:r>
      <w:r>
        <w:rPr>
          <w:rFonts w:asciiTheme="minorHAnsi" w:eastAsia="Arial" w:hAnsiTheme="minorHAnsi" w:cstheme="minorHAnsi"/>
          <w:lang w:val="en-US" w:eastAsia="en-US"/>
        </w:rPr>
        <w:t xml:space="preserve"> </w:t>
      </w:r>
    </w:p>
    <w:p w14:paraId="0DF42919" w14:textId="77777777" w:rsidR="00E90B96" w:rsidRPr="005D681E" w:rsidRDefault="00E90B96" w:rsidP="00387177">
      <w:pPr>
        <w:widowControl w:val="0"/>
        <w:autoSpaceDE w:val="0"/>
        <w:autoSpaceDN w:val="0"/>
        <w:spacing w:before="146"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 xml:space="preserve">Plunkett support is also available, please do contact us if you are experiencing any difficulties, have questions or concerns at any point: </w:t>
      </w:r>
      <w:hyperlink r:id="rId7" w:history="1">
        <w:r w:rsidRPr="005D681E">
          <w:rPr>
            <w:rFonts w:asciiTheme="minorHAnsi" w:eastAsia="Arial" w:hAnsiTheme="minorHAnsi" w:cstheme="minorHAnsi"/>
            <w:lang w:val="en-US" w:eastAsia="en-US"/>
          </w:rPr>
          <w:t>info@plunkett.co.uk</w:t>
        </w:r>
      </w:hyperlink>
      <w:r w:rsidRPr="005D681E">
        <w:rPr>
          <w:rFonts w:asciiTheme="minorHAnsi" w:eastAsia="Arial" w:hAnsiTheme="minorHAnsi" w:cstheme="minorHAnsi"/>
          <w:lang w:val="en-US" w:eastAsia="en-US"/>
        </w:rPr>
        <w:t xml:space="preserve">, 08455 571469 or online via our </w:t>
      </w:r>
      <w:hyperlink r:id="rId8" w:history="1">
        <w:r w:rsidRPr="005D681E">
          <w:rPr>
            <w:rFonts w:asciiTheme="minorHAnsi" w:eastAsia="Arial" w:hAnsiTheme="minorHAnsi" w:cstheme="minorHAnsi"/>
            <w:color w:val="0000FF"/>
            <w:u w:val="single"/>
            <w:lang w:val="en-US" w:eastAsia="en-US"/>
          </w:rPr>
          <w:t>enquiry form</w:t>
        </w:r>
      </w:hyperlink>
      <w:r w:rsidRPr="005D681E">
        <w:rPr>
          <w:rFonts w:asciiTheme="minorHAnsi" w:eastAsia="Arial" w:hAnsiTheme="minorHAnsi" w:cstheme="minorHAnsi"/>
          <w:lang w:val="en-US" w:eastAsia="en-US"/>
        </w:rPr>
        <w:t>.</w:t>
      </w:r>
    </w:p>
    <w:p w14:paraId="6AD95DB3" w14:textId="77777777" w:rsidR="00F436DA" w:rsidRPr="005D681E" w:rsidRDefault="00F436DA" w:rsidP="00387177">
      <w:pPr>
        <w:widowControl w:val="0"/>
        <w:autoSpaceDE w:val="0"/>
        <w:autoSpaceDN w:val="0"/>
        <w:spacing w:before="146" w:after="0" w:line="240" w:lineRule="auto"/>
        <w:rPr>
          <w:rFonts w:asciiTheme="minorHAnsi" w:eastAsia="Arial" w:hAnsiTheme="minorHAnsi" w:cstheme="minorHAnsi"/>
          <w:b/>
          <w:lang w:val="en-US" w:eastAsia="en-US"/>
        </w:rPr>
      </w:pPr>
      <w:r w:rsidRPr="005D681E">
        <w:rPr>
          <w:rFonts w:asciiTheme="minorHAnsi" w:eastAsia="Arial" w:hAnsiTheme="minorHAnsi" w:cstheme="minorHAnsi"/>
          <w:b/>
          <w:lang w:val="en-US" w:eastAsia="en-US"/>
        </w:rPr>
        <w:t>Submitting your Documents</w:t>
      </w:r>
    </w:p>
    <w:p w14:paraId="2FEC9005" w14:textId="77777777" w:rsidR="00F436DA" w:rsidRDefault="00F436DA" w:rsidP="00387177">
      <w:pPr>
        <w:widowControl w:val="0"/>
        <w:autoSpaceDE w:val="0"/>
        <w:autoSpaceDN w:val="0"/>
        <w:spacing w:before="146" w:after="0" w:line="240" w:lineRule="auto"/>
        <w:rPr>
          <w:rFonts w:asciiTheme="minorHAnsi" w:eastAsia="Arial" w:hAnsiTheme="minorHAnsi" w:cstheme="minorHAnsi"/>
          <w:lang w:val="en-US" w:eastAsia="en-US"/>
        </w:rPr>
      </w:pPr>
      <w:r w:rsidRPr="00E90B96">
        <w:rPr>
          <w:rFonts w:asciiTheme="minorHAnsi" w:eastAsia="Arial" w:hAnsiTheme="minorHAnsi" w:cstheme="minorHAnsi"/>
          <w:lang w:val="en-US" w:eastAsia="en-US"/>
        </w:rPr>
        <w:t>Please complete the check list</w:t>
      </w:r>
      <w:r>
        <w:rPr>
          <w:rFonts w:asciiTheme="minorHAnsi" w:eastAsia="Arial" w:hAnsiTheme="minorHAnsi" w:cstheme="minorHAnsi"/>
          <w:lang w:val="en-US" w:eastAsia="en-US"/>
        </w:rPr>
        <w:t xml:space="preserve"> below</w:t>
      </w:r>
      <w:r w:rsidRPr="00E90B96">
        <w:rPr>
          <w:rFonts w:asciiTheme="minorHAnsi" w:eastAsia="Arial" w:hAnsiTheme="minorHAnsi" w:cstheme="minorHAnsi"/>
          <w:lang w:val="en-US" w:eastAsia="en-US"/>
        </w:rPr>
        <w:t xml:space="preserve"> and return it, alongside your Model Rules and FCA forms to </w:t>
      </w:r>
      <w:r>
        <w:rPr>
          <w:rFonts w:asciiTheme="minorHAnsi" w:eastAsia="Arial" w:hAnsiTheme="minorHAnsi" w:cstheme="minorHAnsi"/>
          <w:lang w:val="en-US" w:eastAsia="en-US"/>
        </w:rPr>
        <w:t>Alison Macklin via email,</w:t>
      </w:r>
      <w:r w:rsidRPr="00E90B96">
        <w:rPr>
          <w:rFonts w:asciiTheme="minorHAnsi" w:eastAsia="Arial" w:hAnsiTheme="minorHAnsi" w:cstheme="minorHAnsi"/>
          <w:lang w:val="en-US" w:eastAsia="en-US"/>
        </w:rPr>
        <w:t xml:space="preserve"> </w:t>
      </w:r>
      <w:hyperlink r:id="rId9" w:history="1">
        <w:r w:rsidRPr="00E90B96">
          <w:rPr>
            <w:rStyle w:val="Hyperlink"/>
            <w:rFonts w:asciiTheme="minorHAnsi" w:eastAsia="Arial" w:hAnsiTheme="minorHAnsi" w:cstheme="minorHAnsi"/>
            <w:lang w:val="en-US" w:eastAsia="en-US"/>
          </w:rPr>
          <w:t>alison.macklin@plunkett.co.uk</w:t>
        </w:r>
      </w:hyperlink>
      <w:r w:rsidRPr="00E90B96">
        <w:rPr>
          <w:rFonts w:asciiTheme="minorHAnsi" w:eastAsia="Arial" w:hAnsiTheme="minorHAnsi" w:cstheme="minorHAnsi"/>
          <w:lang w:val="en-US" w:eastAsia="en-US"/>
        </w:rPr>
        <w:t>. Please include your community business name in the subject</w:t>
      </w:r>
      <w:r>
        <w:rPr>
          <w:rFonts w:asciiTheme="minorHAnsi" w:eastAsia="Arial" w:hAnsiTheme="minorHAnsi" w:cstheme="minorHAnsi"/>
          <w:lang w:val="en-US" w:eastAsia="en-US"/>
        </w:rPr>
        <w:t xml:space="preserve"> of your email.</w:t>
      </w:r>
      <w:r w:rsidRPr="005D681E">
        <w:rPr>
          <w:rFonts w:asciiTheme="minorHAnsi" w:eastAsia="Arial" w:hAnsiTheme="minorHAnsi" w:cstheme="minorHAnsi"/>
          <w:lang w:val="en-US" w:eastAsia="en-US"/>
        </w:rPr>
        <w:t xml:space="preserve"> </w:t>
      </w:r>
    </w:p>
    <w:p w14:paraId="215DCA30" w14:textId="77777777" w:rsidR="00E90B96" w:rsidRDefault="00E90B96" w:rsidP="00532479">
      <w:pPr>
        <w:pBdr>
          <w:top w:val="nil"/>
          <w:left w:val="nil"/>
          <w:bottom w:val="nil"/>
          <w:right w:val="nil"/>
          <w:between w:val="nil"/>
        </w:pBdr>
        <w:spacing w:before="120" w:after="0" w:line="240" w:lineRule="auto"/>
        <w:rPr>
          <w:rFonts w:asciiTheme="minorHAnsi" w:eastAsia="Arial" w:hAnsiTheme="minorHAnsi" w:cstheme="minorHAnsi"/>
          <w:color w:val="000000"/>
        </w:rPr>
      </w:pPr>
    </w:p>
    <w:p w14:paraId="40BB5AA4" w14:textId="3462656F" w:rsidR="00545D18" w:rsidRPr="00387177" w:rsidRDefault="00E90B96" w:rsidP="00532479">
      <w:pPr>
        <w:pBdr>
          <w:top w:val="nil"/>
          <w:left w:val="nil"/>
          <w:bottom w:val="nil"/>
          <w:right w:val="nil"/>
          <w:between w:val="nil"/>
        </w:pBdr>
        <w:spacing w:before="120" w:after="0" w:line="240" w:lineRule="auto"/>
        <w:rPr>
          <w:rFonts w:asciiTheme="minorHAnsi" w:eastAsia="Arial" w:hAnsiTheme="minorHAnsi" w:cstheme="minorHAnsi"/>
          <w:b/>
          <w:color w:val="000000"/>
        </w:rPr>
      </w:pPr>
      <w:r w:rsidRPr="00387177">
        <w:rPr>
          <w:rFonts w:asciiTheme="minorHAnsi" w:eastAsia="Arial" w:hAnsiTheme="minorHAnsi" w:cstheme="minorHAnsi"/>
          <w:b/>
          <w:color w:val="000000"/>
        </w:rPr>
        <w:t>The Rules</w:t>
      </w:r>
    </w:p>
    <w:p w14:paraId="0EE44FB4" w14:textId="2506547C" w:rsidR="00532479" w:rsidRPr="00387177" w:rsidRDefault="00532479" w:rsidP="00387177">
      <w:pPr>
        <w:pBdr>
          <w:top w:val="nil"/>
          <w:left w:val="nil"/>
          <w:bottom w:val="nil"/>
          <w:right w:val="nil"/>
          <w:between w:val="nil"/>
        </w:pBdr>
        <w:spacing w:before="240" w:after="0" w:line="240" w:lineRule="auto"/>
        <w:rPr>
          <w:rFonts w:asciiTheme="minorHAnsi" w:eastAsia="Arial" w:hAnsiTheme="minorHAnsi" w:cstheme="minorHAnsi"/>
          <w:color w:val="000000"/>
        </w:rPr>
      </w:pPr>
      <w:r w:rsidRPr="00B2251C">
        <w:rPr>
          <w:rFonts w:asciiTheme="minorHAnsi" w:eastAsia="Arial" w:hAnsiTheme="minorHAnsi" w:cstheme="minorHAnsi"/>
          <w:b/>
          <w:color w:val="000000"/>
        </w:rPr>
        <w:t>Rule 1.1</w:t>
      </w:r>
      <w:r w:rsidRPr="005D681E">
        <w:rPr>
          <w:rFonts w:asciiTheme="minorHAnsi" w:eastAsia="Arial" w:hAnsiTheme="minorHAnsi" w:cstheme="minorHAnsi"/>
          <w:color w:val="000000"/>
        </w:rPr>
        <w:tab/>
        <w:t>Insert the proposed name of the Society.  The name, which will include the word “Limited”</w:t>
      </w:r>
      <w:r w:rsidR="00545D18">
        <w:rPr>
          <w:rFonts w:asciiTheme="minorHAnsi" w:eastAsia="Arial" w:hAnsiTheme="minorHAnsi" w:cstheme="minorHAnsi"/>
          <w:color w:val="000000"/>
        </w:rPr>
        <w:t xml:space="preserve"> (</w:t>
      </w:r>
      <w:r w:rsidR="00545D18" w:rsidRPr="005D681E">
        <w:rPr>
          <w:rFonts w:asciiTheme="minorHAnsi" w:eastAsia="Arial" w:hAnsiTheme="minorHAnsi" w:cstheme="minorHAnsi"/>
          <w:color w:val="000000"/>
        </w:rPr>
        <w:t>Ltd is not acceptable</w:t>
      </w:r>
      <w:r w:rsidR="00545D18">
        <w:rPr>
          <w:rFonts w:asciiTheme="minorHAnsi" w:eastAsia="Arial" w:hAnsiTheme="minorHAnsi" w:cstheme="minorHAnsi"/>
          <w:color w:val="000000"/>
        </w:rPr>
        <w:t>)</w:t>
      </w:r>
      <w:r w:rsidRPr="005D681E">
        <w:rPr>
          <w:rFonts w:asciiTheme="minorHAnsi" w:eastAsia="Arial" w:hAnsiTheme="minorHAnsi" w:cstheme="minorHAnsi"/>
          <w:color w:val="000000"/>
        </w:rPr>
        <w:t>, needs to be available and acceptable</w:t>
      </w:r>
      <w:r w:rsidR="00545D18">
        <w:rPr>
          <w:rFonts w:asciiTheme="minorHAnsi" w:hAnsiTheme="minorHAnsi" w:cstheme="minorHAnsi"/>
          <w:b/>
        </w:rPr>
        <w:t xml:space="preserve">. </w:t>
      </w:r>
      <w:r w:rsidR="00ED4441" w:rsidRPr="00387177">
        <w:rPr>
          <w:rFonts w:asciiTheme="minorHAnsi" w:hAnsiTheme="minorHAnsi" w:cstheme="minorHAnsi"/>
          <w:b/>
        </w:rPr>
        <w:t>The name of the Society</w:t>
      </w:r>
      <w:r w:rsidR="00ED4441" w:rsidRPr="00387177">
        <w:rPr>
          <w:rFonts w:asciiTheme="minorHAnsi" w:hAnsiTheme="minorHAnsi" w:cstheme="minorHAnsi"/>
        </w:rPr>
        <w:t xml:space="preserve"> must exactly match the name in the FCA application and cannot include anything contentious such as Co-op, Royal, King, Queen, Company etc</w:t>
      </w:r>
      <w:r w:rsidRPr="005D681E">
        <w:rPr>
          <w:rFonts w:asciiTheme="minorHAnsi" w:eastAsia="Arial" w:hAnsiTheme="minorHAnsi" w:cstheme="minorHAnsi"/>
          <w:color w:val="000000"/>
        </w:rPr>
        <w:t xml:space="preserve"> and for guidance on this see: </w:t>
      </w:r>
      <w:hyperlink r:id="rId10">
        <w:r w:rsidRPr="00387177">
          <w:rPr>
            <w:rFonts w:asciiTheme="minorHAnsi" w:hAnsiTheme="minorHAnsi" w:cstheme="minorHAnsi"/>
            <w:color w:val="0000FF"/>
            <w:u w:val="single"/>
          </w:rPr>
          <w:t>https://www.fca.org.uk/publication/finalised-guidance/fg15-12.pdf</w:t>
        </w:r>
      </w:hyperlink>
      <w:r w:rsidRPr="005D681E">
        <w:rPr>
          <w:rFonts w:asciiTheme="minorHAnsi" w:eastAsia="Arial" w:hAnsiTheme="minorHAnsi" w:cstheme="minorHAnsi"/>
          <w:color w:val="000000"/>
        </w:rPr>
        <w:t xml:space="preserve"> </w:t>
      </w:r>
    </w:p>
    <w:p w14:paraId="67D276B8" w14:textId="77777777" w:rsidR="00532479" w:rsidRPr="005D681E" w:rsidRDefault="00532479" w:rsidP="00532479">
      <w:pPr>
        <w:pBdr>
          <w:top w:val="nil"/>
          <w:left w:val="nil"/>
          <w:bottom w:val="nil"/>
          <w:right w:val="nil"/>
          <w:between w:val="nil"/>
        </w:pBdr>
        <w:spacing w:before="120" w:after="0" w:line="240" w:lineRule="auto"/>
        <w:rPr>
          <w:rFonts w:asciiTheme="minorHAnsi" w:eastAsia="Arial" w:hAnsiTheme="minorHAnsi" w:cstheme="minorHAnsi"/>
          <w:color w:val="000000"/>
        </w:rPr>
      </w:pPr>
    </w:p>
    <w:p w14:paraId="694EE0D4" w14:textId="07BEF91A"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1.2</w:t>
      </w:r>
      <w:r w:rsidRPr="005D681E">
        <w:rPr>
          <w:rFonts w:asciiTheme="minorHAnsi" w:eastAsia="Arial" w:hAnsiTheme="minorHAnsi" w:cstheme="minorHAnsi"/>
          <w:color w:val="000000"/>
        </w:rPr>
        <w:tab/>
        <w:t xml:space="preserve">The registered office, which is the place to which all communications and notices to the </w:t>
      </w:r>
      <w:r w:rsidR="00545D18">
        <w:rPr>
          <w:rFonts w:asciiTheme="minorHAnsi" w:eastAsia="Arial" w:hAnsiTheme="minorHAnsi" w:cstheme="minorHAnsi"/>
          <w:color w:val="000000"/>
        </w:rPr>
        <w:t>S</w:t>
      </w:r>
      <w:r w:rsidRPr="005D681E">
        <w:rPr>
          <w:rFonts w:asciiTheme="minorHAnsi" w:eastAsia="Arial" w:hAnsiTheme="minorHAnsi" w:cstheme="minorHAnsi"/>
          <w:color w:val="000000"/>
        </w:rPr>
        <w:t xml:space="preserve">ociety may be addressed, must be in Great Britain or the Channel Islands. </w:t>
      </w:r>
      <w:r w:rsidR="00ED4441" w:rsidRPr="005D681E">
        <w:rPr>
          <w:rFonts w:asciiTheme="minorHAnsi" w:eastAsia="Arial" w:hAnsiTheme="minorHAnsi" w:cstheme="minorHAnsi"/>
          <w:color w:val="000000"/>
        </w:rPr>
        <w:t xml:space="preserve">It </w:t>
      </w:r>
      <w:r w:rsidR="00ED4441" w:rsidRPr="00387177">
        <w:rPr>
          <w:rFonts w:asciiTheme="minorHAnsi" w:hAnsiTheme="minorHAnsi" w:cstheme="minorHAnsi"/>
        </w:rPr>
        <w:t xml:space="preserve">can be any postal address and is easy to change later under the forms section of the FCA website </w:t>
      </w:r>
      <w:hyperlink r:id="rId11" w:history="1">
        <w:r w:rsidR="00ED4441" w:rsidRPr="00387177">
          <w:rPr>
            <w:rStyle w:val="Hyperlink"/>
            <w:rFonts w:asciiTheme="minorHAnsi" w:hAnsiTheme="minorHAnsi" w:cstheme="minorHAnsi"/>
          </w:rPr>
          <w:t>https://www.fca.org.uk/firms/mutual-societies-forms</w:t>
        </w:r>
      </w:hyperlink>
    </w:p>
    <w:p w14:paraId="121418C8"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3.3.1</w:t>
      </w:r>
      <w:r w:rsidRPr="005D681E">
        <w:rPr>
          <w:rFonts w:asciiTheme="minorHAnsi" w:eastAsia="Arial" w:hAnsiTheme="minorHAnsi" w:cstheme="minorHAnsi"/>
          <w:color w:val="000000"/>
        </w:rPr>
        <w:tab/>
        <w:t>The model rules provide for a minimum age to be specified.  Unless a minimum age is stated in the rules, the law presumes that there is no minimum age for members. Where under these rules substantial share capital is to be raised from members, Plunkett Foundation recommends that legal advice is taken if the minimum age is to be lower than 16.  Subject to that, it recommends that the minimum age is not lower than 14.</w:t>
      </w:r>
    </w:p>
    <w:p w14:paraId="28077C7C"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423F73FE"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3.3</w:t>
      </w:r>
      <w:r w:rsidRPr="005D681E">
        <w:rPr>
          <w:rFonts w:asciiTheme="minorHAnsi" w:eastAsia="Arial" w:hAnsiTheme="minorHAnsi" w:cstheme="minorHAnsi"/>
          <w:color w:val="000000"/>
        </w:rPr>
        <w:tab/>
        <w:t>It has been suggested that 51% of the total membership should be comprised of local residents.  This could be hard to police or enforce.  It can be up to the Board to use ‘reasonable endeavours’ to ensure that at all times at least 51% of members are local.</w:t>
      </w:r>
    </w:p>
    <w:p w14:paraId="1751B40A"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3474922A"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5.1</w:t>
      </w:r>
      <w:r w:rsidRPr="005D681E">
        <w:rPr>
          <w:rFonts w:asciiTheme="minorHAnsi" w:eastAsia="Arial" w:hAnsiTheme="minorHAnsi" w:cstheme="minorHAnsi"/>
          <w:color w:val="000000"/>
        </w:rPr>
        <w:tab/>
        <w:t>The recommended size of a Management Committee is for a maximum number of 12 members.</w:t>
      </w:r>
      <w:r w:rsidR="00ED4441" w:rsidRPr="00387177">
        <w:rPr>
          <w:rFonts w:asciiTheme="minorHAnsi" w:hAnsiTheme="minorHAnsi" w:cstheme="minorHAnsi"/>
        </w:rPr>
        <w:t xml:space="preserve"> The rules don’t disallow an employee to be on the M</w:t>
      </w:r>
      <w:r w:rsidR="005D681E">
        <w:rPr>
          <w:rFonts w:asciiTheme="minorHAnsi" w:hAnsiTheme="minorHAnsi" w:cstheme="minorHAnsi"/>
        </w:rPr>
        <w:t xml:space="preserve">anagement </w:t>
      </w:r>
      <w:r w:rsidR="00ED4441" w:rsidRPr="00387177">
        <w:rPr>
          <w:rFonts w:asciiTheme="minorHAnsi" w:hAnsiTheme="minorHAnsi" w:cstheme="minorHAnsi"/>
        </w:rPr>
        <w:t>C</w:t>
      </w:r>
      <w:r w:rsidR="005D681E">
        <w:rPr>
          <w:rFonts w:asciiTheme="minorHAnsi" w:hAnsiTheme="minorHAnsi" w:cstheme="minorHAnsi"/>
        </w:rPr>
        <w:t>ommittee</w:t>
      </w:r>
      <w:r w:rsidR="00ED4441" w:rsidRPr="00387177">
        <w:rPr>
          <w:rFonts w:asciiTheme="minorHAnsi" w:hAnsiTheme="minorHAnsi" w:cstheme="minorHAnsi"/>
        </w:rPr>
        <w:t xml:space="preserve"> but no M</w:t>
      </w:r>
      <w:r w:rsidR="005D681E">
        <w:rPr>
          <w:rFonts w:asciiTheme="minorHAnsi" w:hAnsiTheme="minorHAnsi" w:cstheme="minorHAnsi"/>
        </w:rPr>
        <w:t xml:space="preserve">anagement </w:t>
      </w:r>
      <w:r w:rsidR="00ED4441" w:rsidRPr="00387177">
        <w:rPr>
          <w:rFonts w:asciiTheme="minorHAnsi" w:hAnsiTheme="minorHAnsi" w:cstheme="minorHAnsi"/>
        </w:rPr>
        <w:t>C</w:t>
      </w:r>
      <w:r w:rsidR="005D681E">
        <w:rPr>
          <w:rFonts w:asciiTheme="minorHAnsi" w:hAnsiTheme="minorHAnsi" w:cstheme="minorHAnsi"/>
        </w:rPr>
        <w:t>ommittee</w:t>
      </w:r>
      <w:r w:rsidR="00ED4441" w:rsidRPr="00387177">
        <w:rPr>
          <w:rFonts w:asciiTheme="minorHAnsi" w:hAnsiTheme="minorHAnsi" w:cstheme="minorHAnsi"/>
        </w:rPr>
        <w:t xml:space="preserve"> member should vote on any matter for which they have personal, financial or other material interest</w:t>
      </w:r>
      <w:r w:rsidR="005D681E">
        <w:rPr>
          <w:rFonts w:asciiTheme="minorHAnsi" w:hAnsiTheme="minorHAnsi" w:cstheme="minorHAnsi"/>
        </w:rPr>
        <w:t>.</w:t>
      </w:r>
    </w:p>
    <w:p w14:paraId="77182760" w14:textId="480DC5FA" w:rsidR="00532479" w:rsidRPr="00B2251C" w:rsidRDefault="00B2251C" w:rsidP="00532479">
      <w:pPr>
        <w:pBdr>
          <w:top w:val="nil"/>
          <w:left w:val="nil"/>
          <w:bottom w:val="nil"/>
          <w:right w:val="nil"/>
          <w:between w:val="nil"/>
        </w:pBdr>
        <w:spacing w:before="120" w:after="0" w:line="240" w:lineRule="auto"/>
        <w:jc w:val="both"/>
        <w:rPr>
          <w:rFonts w:asciiTheme="minorHAnsi" w:eastAsia="Arial" w:hAnsiTheme="minorHAnsi" w:cstheme="minorHAnsi"/>
          <w:b/>
          <w:color w:val="000000"/>
        </w:rPr>
      </w:pPr>
      <w:r w:rsidRPr="00B2251C">
        <w:rPr>
          <w:rFonts w:asciiTheme="minorHAnsi" w:eastAsia="Arial" w:hAnsiTheme="minorHAnsi" w:cstheme="minorHAnsi"/>
          <w:b/>
          <w:color w:val="000000"/>
        </w:rPr>
        <w:t>Rule 5.6</w:t>
      </w:r>
    </w:p>
    <w:p w14:paraId="0E750EDE" w14:textId="77777777" w:rsidR="00B2251C" w:rsidRDefault="00B2251C" w:rsidP="00532479">
      <w:pPr>
        <w:pBdr>
          <w:top w:val="nil"/>
          <w:left w:val="nil"/>
          <w:bottom w:val="nil"/>
          <w:right w:val="nil"/>
          <w:between w:val="nil"/>
        </w:pBdr>
        <w:spacing w:before="120" w:after="0" w:line="240" w:lineRule="auto"/>
        <w:jc w:val="both"/>
        <w:rPr>
          <w:rFonts w:asciiTheme="minorHAnsi" w:eastAsia="Arial" w:hAnsiTheme="minorHAnsi" w:cstheme="minorHAnsi"/>
          <w:b/>
          <w:color w:val="000000"/>
        </w:rPr>
      </w:pPr>
    </w:p>
    <w:p w14:paraId="74AB9112"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5.8</w:t>
      </w:r>
      <w:r w:rsidRPr="005D681E">
        <w:rPr>
          <w:rFonts w:asciiTheme="minorHAnsi" w:eastAsia="Arial" w:hAnsiTheme="minorHAnsi" w:cstheme="minorHAnsi"/>
          <w:color w:val="000000"/>
        </w:rPr>
        <w:tab/>
        <w:t>The statutory minimum age for serving on the Management Committee is currently 16.</w:t>
      </w:r>
    </w:p>
    <w:p w14:paraId="74E961D6" w14:textId="77777777" w:rsidR="00532479" w:rsidRPr="00387177"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385B4A26"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5.9</w:t>
      </w:r>
      <w:r w:rsidRPr="005D681E">
        <w:rPr>
          <w:rFonts w:asciiTheme="minorHAnsi" w:eastAsia="Arial" w:hAnsiTheme="minorHAnsi" w:cstheme="minorHAnsi"/>
          <w:color w:val="000000"/>
        </w:rPr>
        <w:tab/>
        <w:t>The Management Committee must adopt a code of conduct and ensure new committee members in subsequent years also sign.  A template code of conduct is set out following these Guidance Notes below, which can be adopted in that form, or amended.</w:t>
      </w:r>
    </w:p>
    <w:p w14:paraId="213873F1"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0DC499C1" w14:textId="77777777" w:rsidR="00532479"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5.11</w:t>
      </w:r>
      <w:r w:rsidRPr="005D681E">
        <w:rPr>
          <w:rFonts w:asciiTheme="minorHAnsi" w:eastAsia="Arial" w:hAnsiTheme="minorHAnsi" w:cstheme="minorHAnsi"/>
          <w:color w:val="000000"/>
        </w:rPr>
        <w:tab/>
        <w:t>Where possible, it is preferable for the Chairperson, Secretary and Treasurer to be elected from amongst the elected members of the Management Committee.</w:t>
      </w:r>
    </w:p>
    <w:p w14:paraId="21AFA895" w14:textId="77777777" w:rsidR="00387177" w:rsidRPr="005D681E" w:rsidRDefault="00387177"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4A4B333D" w14:textId="3EF5BAC5" w:rsidR="00ED4441" w:rsidRPr="00387177" w:rsidRDefault="00ED4441" w:rsidP="00ED4441">
      <w:pPr>
        <w:rPr>
          <w:rFonts w:asciiTheme="minorHAnsi" w:hAnsiTheme="minorHAnsi" w:cstheme="minorHAnsi"/>
        </w:rPr>
      </w:pPr>
      <w:r w:rsidRPr="00B2251C">
        <w:rPr>
          <w:rFonts w:asciiTheme="minorHAnsi" w:eastAsia="Arial" w:hAnsiTheme="minorHAnsi" w:cstheme="minorHAnsi"/>
          <w:b/>
          <w:color w:val="000000"/>
        </w:rPr>
        <w:t>Rule 6</w:t>
      </w:r>
      <w:r w:rsidRPr="005D681E">
        <w:rPr>
          <w:rFonts w:asciiTheme="minorHAnsi" w:eastAsia="Arial" w:hAnsiTheme="minorHAnsi" w:cstheme="minorHAnsi"/>
          <w:color w:val="000000"/>
        </w:rPr>
        <w:tab/>
      </w:r>
      <w:r w:rsidRPr="005D681E">
        <w:rPr>
          <w:rFonts w:asciiTheme="minorHAnsi" w:eastAsia="Arial" w:hAnsiTheme="minorHAnsi" w:cstheme="minorHAnsi"/>
          <w:color w:val="000000"/>
        </w:rPr>
        <w:tab/>
        <w:t xml:space="preserve">Audit </w:t>
      </w:r>
      <w:r w:rsidR="00E16B75">
        <w:rPr>
          <w:rFonts w:asciiTheme="minorHAnsi" w:hAnsiTheme="minorHAnsi" w:cstheme="minorHAnsi"/>
        </w:rPr>
        <w:t xml:space="preserve">requirements are fully explained in the FCA’s registration guidance. </w:t>
      </w:r>
      <w:hyperlink r:id="rId12" w:history="1">
        <w:r w:rsidRPr="00387177">
          <w:rPr>
            <w:rStyle w:val="Hyperlink"/>
            <w:rFonts w:asciiTheme="minorHAnsi" w:hAnsiTheme="minorHAnsi" w:cstheme="minorHAnsi"/>
          </w:rPr>
          <w:t>https://www.fca.org.uk/publication/f</w:t>
        </w:r>
        <w:r w:rsidRPr="00387177">
          <w:rPr>
            <w:rStyle w:val="Hyperlink"/>
            <w:rFonts w:asciiTheme="minorHAnsi" w:hAnsiTheme="minorHAnsi" w:cstheme="minorHAnsi"/>
          </w:rPr>
          <w:t>i</w:t>
        </w:r>
        <w:r w:rsidRPr="00387177">
          <w:rPr>
            <w:rStyle w:val="Hyperlink"/>
            <w:rFonts w:asciiTheme="minorHAnsi" w:hAnsiTheme="minorHAnsi" w:cstheme="minorHAnsi"/>
          </w:rPr>
          <w:t>nalised-guidance/fg15-12.pdf</w:t>
        </w:r>
      </w:hyperlink>
      <w:r w:rsidRPr="00387177">
        <w:rPr>
          <w:rFonts w:asciiTheme="minorHAnsi" w:hAnsiTheme="minorHAnsi" w:cstheme="minorHAnsi"/>
        </w:rPr>
        <w:t xml:space="preserve">  </w:t>
      </w:r>
    </w:p>
    <w:p w14:paraId="3BD296E6"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7</w:t>
      </w:r>
      <w:r w:rsidRPr="005D681E">
        <w:rPr>
          <w:rFonts w:asciiTheme="minorHAnsi" w:eastAsia="Arial" w:hAnsiTheme="minorHAnsi" w:cstheme="minorHAnsi"/>
          <w:color w:val="000000"/>
        </w:rPr>
        <w:tab/>
      </w:r>
      <w:r w:rsidRPr="005D681E">
        <w:rPr>
          <w:rFonts w:asciiTheme="minorHAnsi" w:eastAsia="Arial" w:hAnsiTheme="minorHAnsi" w:cstheme="minorHAnsi"/>
          <w:color w:val="000000"/>
        </w:rPr>
        <w:tab/>
        <w:t>It is our preference that no new rule should be made or any of the rules repealed or altered without first discussing the suggested changes with Plunkett Foundation.</w:t>
      </w:r>
    </w:p>
    <w:p w14:paraId="18F3DA56" w14:textId="740AFAB2" w:rsidR="00ED4441" w:rsidRPr="00387177" w:rsidRDefault="00ED4441" w:rsidP="00ED4441">
      <w:pPr>
        <w:rPr>
          <w:rFonts w:asciiTheme="minorHAnsi" w:hAnsiTheme="minorHAnsi" w:cstheme="minorHAnsi"/>
        </w:rPr>
      </w:pPr>
      <w:r w:rsidRPr="00387177">
        <w:rPr>
          <w:rFonts w:asciiTheme="minorHAnsi" w:hAnsiTheme="minorHAnsi" w:cstheme="minorHAnsi"/>
          <w:b/>
        </w:rPr>
        <w:t>The approval of a Change of rules</w:t>
      </w:r>
      <w:r w:rsidRPr="00387177">
        <w:rPr>
          <w:rFonts w:asciiTheme="minorHAnsi" w:hAnsiTheme="minorHAnsi" w:cstheme="minorHAnsi"/>
        </w:rPr>
        <w:t xml:space="preserve"> – must have a special Members Meeting to agree to do this.  It can be tagged on to an </w:t>
      </w:r>
      <w:r w:rsidR="00310E5B">
        <w:rPr>
          <w:rFonts w:asciiTheme="minorHAnsi" w:hAnsiTheme="minorHAnsi" w:cstheme="minorHAnsi"/>
        </w:rPr>
        <w:t>Annual Members Meeting</w:t>
      </w:r>
      <w:r w:rsidRPr="00387177">
        <w:rPr>
          <w:rFonts w:asciiTheme="minorHAnsi" w:hAnsiTheme="minorHAnsi" w:cstheme="minorHAnsi"/>
        </w:rPr>
        <w:t xml:space="preserve"> as a separate meeting to discuss changes.</w:t>
      </w:r>
    </w:p>
    <w:p w14:paraId="5E0BD47B" w14:textId="287AEA23" w:rsidR="00ED4441" w:rsidRPr="00387177" w:rsidRDefault="00B2251C" w:rsidP="00ED4441">
      <w:pPr>
        <w:rPr>
          <w:rFonts w:asciiTheme="minorHAnsi" w:hAnsiTheme="minorHAnsi" w:cstheme="minorHAnsi"/>
        </w:rPr>
      </w:pPr>
      <w:r>
        <w:rPr>
          <w:rFonts w:asciiTheme="minorHAnsi" w:hAnsiTheme="minorHAnsi" w:cstheme="minorHAnsi"/>
          <w:b/>
        </w:rPr>
        <w:t xml:space="preserve">Rule </w:t>
      </w:r>
      <w:r w:rsidR="00ED4441" w:rsidRPr="00387177">
        <w:rPr>
          <w:rFonts w:asciiTheme="minorHAnsi" w:hAnsiTheme="minorHAnsi" w:cstheme="minorHAnsi"/>
          <w:b/>
        </w:rPr>
        <w:t>7.5</w:t>
      </w:r>
      <w:r w:rsidR="00ED4441" w:rsidRPr="00387177">
        <w:rPr>
          <w:rFonts w:asciiTheme="minorHAnsi" w:hAnsiTheme="minorHAnsi" w:cstheme="minorHAnsi"/>
          <w:b/>
        </w:rPr>
        <w:tab/>
        <w:t>Restrictions on use</w:t>
      </w:r>
      <w:r w:rsidR="00ED4441" w:rsidRPr="00387177">
        <w:rPr>
          <w:rFonts w:asciiTheme="minorHAnsi" w:hAnsiTheme="minorHAnsi" w:cstheme="minorHAnsi"/>
        </w:rPr>
        <w:t xml:space="preserve"> – This is the asset lock. A CBS has a statutory asset lock that cannot be removed.  In a solvent winding up, any surplus must go to another asset locked body.</w:t>
      </w:r>
    </w:p>
    <w:p w14:paraId="06E35837"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5ABBEE2D"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8</w:t>
      </w:r>
      <w:r w:rsidRPr="005D681E">
        <w:rPr>
          <w:rFonts w:asciiTheme="minorHAnsi" w:eastAsia="Arial" w:hAnsiTheme="minorHAnsi" w:cstheme="minorHAnsi"/>
          <w:color w:val="000000"/>
        </w:rPr>
        <w:tab/>
      </w:r>
      <w:r w:rsidRPr="005D681E">
        <w:rPr>
          <w:rFonts w:asciiTheme="minorHAnsi" w:eastAsia="Arial" w:hAnsiTheme="minorHAnsi" w:cstheme="minorHAnsi"/>
          <w:color w:val="000000"/>
        </w:rPr>
        <w:tab/>
        <w:t>These model rules only provide for withdrawable shares.  No member of a registered society may have any interest in the withdrawable shares of the society exceeding £100,000 being the statutory maximum, with limited exceptions.</w:t>
      </w:r>
    </w:p>
    <w:p w14:paraId="76AD1706"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5D681E">
        <w:rPr>
          <w:rFonts w:asciiTheme="minorHAnsi" w:eastAsia="Arial" w:hAnsiTheme="minorHAnsi" w:cstheme="minorHAnsi"/>
          <w:color w:val="000000"/>
        </w:rPr>
        <w:t>While a society can increase the shareholding limit in its rules to £100,000, it should consider, based on its circumstances and the views of its members, whether it is appropriate to do so.</w:t>
      </w:r>
    </w:p>
    <w:p w14:paraId="695949D9" w14:textId="77777777" w:rsidR="00532479" w:rsidRPr="005D681E" w:rsidRDefault="00532479" w:rsidP="00532479">
      <w:pPr>
        <w:pBdr>
          <w:top w:val="nil"/>
          <w:left w:val="nil"/>
          <w:bottom w:val="nil"/>
          <w:right w:val="nil"/>
          <w:between w:val="nil"/>
        </w:pBdr>
        <w:spacing w:before="120" w:after="0" w:line="240" w:lineRule="auto"/>
        <w:rPr>
          <w:rFonts w:asciiTheme="minorHAnsi" w:eastAsia="Arial" w:hAnsiTheme="minorHAnsi" w:cstheme="minorHAnsi"/>
          <w:color w:val="515253"/>
          <w:highlight w:val="white"/>
        </w:rPr>
      </w:pPr>
      <w:r w:rsidRPr="005D681E">
        <w:rPr>
          <w:rFonts w:asciiTheme="minorHAnsi" w:eastAsia="Arial" w:hAnsiTheme="minorHAnsi" w:cstheme="minorHAnsi"/>
          <w:color w:val="515253"/>
          <w:highlight w:val="white"/>
        </w:rPr>
        <w:t xml:space="preserve">Community Shares Unit guidelines advise restricting the maximum individual investment to 10% of its total capital requirements. This will reduce the risk of the society being dependent on larger investors, which in turn could create liquidity problems if a larger investor wants to withdraw share capital. Exceptions can be made for institutional investors, as long as safeguards are in place to protect the interests of other members. </w:t>
      </w:r>
      <w:hyperlink r:id="rId13">
        <w:r w:rsidRPr="005D681E">
          <w:rPr>
            <w:rFonts w:asciiTheme="minorHAnsi" w:eastAsia="Arial" w:hAnsiTheme="minorHAnsi" w:cstheme="minorHAnsi"/>
            <w:color w:val="0000FF"/>
            <w:highlight w:val="white"/>
            <w:u w:val="single"/>
          </w:rPr>
          <w:t>https://communityshares.org.uk/resources/handbook/minimum-and-maximum-shareholdings</w:t>
        </w:r>
      </w:hyperlink>
    </w:p>
    <w:p w14:paraId="2172EFA9"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5D681E">
        <w:rPr>
          <w:rFonts w:asciiTheme="minorHAnsi" w:eastAsia="Arial" w:hAnsiTheme="minorHAnsi" w:cstheme="minorHAnsi"/>
          <w:color w:val="000000"/>
        </w:rPr>
        <w:t>It is recommended that a society should seek legal advice if it wishes to amend these model rules to permit shares that are not withdrawable.</w:t>
      </w:r>
    </w:p>
    <w:p w14:paraId="5160FA77"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8.4.1</w:t>
      </w:r>
      <w:r w:rsidRPr="005D681E">
        <w:rPr>
          <w:rFonts w:asciiTheme="minorHAnsi" w:eastAsia="Arial" w:hAnsiTheme="minorHAnsi" w:cstheme="minorHAnsi"/>
          <w:color w:val="000000"/>
        </w:rPr>
        <w:tab/>
        <w:t>This rule is most often applied during a start-up period. If in the future you want an open offer for members to join or leave the Society on a regular basis, this three year period should be reviewed.</w:t>
      </w:r>
    </w:p>
    <w:p w14:paraId="1075796E" w14:textId="6440646A"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8.4.2</w:t>
      </w:r>
      <w:r w:rsidRPr="005D681E">
        <w:rPr>
          <w:rFonts w:asciiTheme="minorHAnsi" w:eastAsia="Arial" w:hAnsiTheme="minorHAnsi" w:cstheme="minorHAnsi"/>
          <w:color w:val="000000"/>
        </w:rPr>
        <w:tab/>
        <w:t>Application for withdrawal – if withdrawals are to be made available from trading profits rather than reserves, the management committee, at their absolute discretion, can allocate a proportion of profits for the repayment of share withdrawals. This means that withdrawals will be made after the Society’s year end and any requests that cannot be funded from that years allocation will need to be carried forward until the following year, or until the request can be met. We require you formulate a shares withdrawal policy that can be made available or included in an application for withdrawal that explains that withdrawals may not be paid immediately following three-month’s notice period.</w:t>
      </w:r>
    </w:p>
    <w:p w14:paraId="05C02E68"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lastRenderedPageBreak/>
        <w:t>Rule 8.4.5</w:t>
      </w:r>
      <w:r w:rsidRPr="005D681E">
        <w:rPr>
          <w:rFonts w:asciiTheme="minorHAnsi" w:eastAsia="Arial" w:hAnsiTheme="minorHAnsi" w:cstheme="minorHAnsi"/>
          <w:color w:val="000000"/>
        </w:rPr>
        <w:tab/>
        <w:t>Plunkett Foundation recommends issuing a withdrawal policy to make the terms clear to investors with the Share offer document.  You may want to consider distribution on a pro-rata basis if applications for withdrawals are over-subscribed.</w:t>
      </w:r>
    </w:p>
    <w:p w14:paraId="38C0FD29" w14:textId="5370E089" w:rsidR="00532479" w:rsidRPr="005D681E" w:rsidRDefault="00B2251C"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Pr>
          <w:rFonts w:asciiTheme="minorHAnsi" w:eastAsia="Arial" w:hAnsiTheme="minorHAnsi" w:cstheme="minorHAnsi"/>
          <w:b/>
          <w:color w:val="000000"/>
        </w:rPr>
        <w:t xml:space="preserve">Rule </w:t>
      </w:r>
      <w:r w:rsidR="00532479" w:rsidRPr="00A61863">
        <w:rPr>
          <w:rFonts w:asciiTheme="minorHAnsi" w:eastAsia="Arial" w:hAnsiTheme="minorHAnsi" w:cstheme="minorHAnsi"/>
          <w:b/>
          <w:color w:val="000000"/>
        </w:rPr>
        <w:t>8.5</w:t>
      </w:r>
      <w:r w:rsidR="00532479" w:rsidRPr="005D681E">
        <w:rPr>
          <w:rFonts w:asciiTheme="minorHAnsi" w:eastAsia="Arial" w:hAnsiTheme="minorHAnsi" w:cstheme="minorHAnsi"/>
          <w:color w:val="000000"/>
        </w:rPr>
        <w:tab/>
        <w:t xml:space="preserve">Plunkett Foundation recommends issuing a payment of interest policy to make the terms clear to investors. This may be by deciding a minimum level that attracts interest in line with the rules, whether payments will be made by adding to a share account or by vouchers, bank transfers etc. </w:t>
      </w:r>
      <w:r w:rsidR="00394CE0" w:rsidRPr="005D681E">
        <w:rPr>
          <w:rFonts w:asciiTheme="minorHAnsi" w:eastAsia="Arial" w:hAnsiTheme="minorHAnsi" w:cstheme="minorHAnsi"/>
          <w:color w:val="000000"/>
        </w:rPr>
        <w:t xml:space="preserve">The rate of interest may vary each year dependant on the </w:t>
      </w:r>
      <w:r w:rsidR="00310E5B" w:rsidRPr="005D681E">
        <w:rPr>
          <w:rFonts w:asciiTheme="minorHAnsi" w:eastAsia="Arial" w:hAnsiTheme="minorHAnsi" w:cstheme="minorHAnsi"/>
          <w:color w:val="000000"/>
        </w:rPr>
        <w:t>financial</w:t>
      </w:r>
      <w:r w:rsidR="00394CE0" w:rsidRPr="005D681E">
        <w:rPr>
          <w:rFonts w:asciiTheme="minorHAnsi" w:eastAsia="Arial" w:hAnsiTheme="minorHAnsi" w:cstheme="minorHAnsi"/>
          <w:color w:val="000000"/>
        </w:rPr>
        <w:t xml:space="preserve"> position</w:t>
      </w:r>
    </w:p>
    <w:p w14:paraId="47F9A528" w14:textId="2C62C402" w:rsidR="00A61863" w:rsidRPr="005D681E" w:rsidRDefault="00B2251C" w:rsidP="00A61863">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Pr>
          <w:rFonts w:asciiTheme="minorHAnsi" w:eastAsia="Arial" w:hAnsiTheme="minorHAnsi" w:cstheme="minorHAnsi"/>
          <w:b/>
          <w:color w:val="000000"/>
        </w:rPr>
        <w:t xml:space="preserve">Rule </w:t>
      </w:r>
      <w:r w:rsidR="00A61863" w:rsidRPr="00A61863">
        <w:rPr>
          <w:rFonts w:asciiTheme="minorHAnsi" w:eastAsia="Arial" w:hAnsiTheme="minorHAnsi" w:cstheme="minorHAnsi"/>
          <w:b/>
          <w:color w:val="000000"/>
        </w:rPr>
        <w:t>9.6</w:t>
      </w:r>
      <w:r w:rsidR="00A61863" w:rsidRPr="005D681E">
        <w:rPr>
          <w:rFonts w:asciiTheme="minorHAnsi" w:eastAsia="Arial" w:hAnsiTheme="minorHAnsi" w:cstheme="minorHAnsi"/>
          <w:color w:val="000000"/>
        </w:rPr>
        <w:tab/>
        <w:t>A deposit for the purpose of 9.6 is referring t</w:t>
      </w:r>
      <w:bookmarkStart w:id="0" w:name="_GoBack"/>
      <w:bookmarkEnd w:id="0"/>
      <w:r w:rsidR="00A61863" w:rsidRPr="005D681E">
        <w:rPr>
          <w:rFonts w:asciiTheme="minorHAnsi" w:eastAsia="Arial" w:hAnsiTheme="minorHAnsi" w:cstheme="minorHAnsi"/>
          <w:color w:val="000000"/>
        </w:rPr>
        <w:t>o deposits as defined by regulation 5 of the Financial Services and markets Act 2000 (Regulated Activities) order 2001.  The definition of the Order classes deposits as either:</w:t>
      </w:r>
    </w:p>
    <w:p w14:paraId="4F41BCC8" w14:textId="77777777" w:rsidR="00A61863" w:rsidRPr="005D681E" w:rsidRDefault="00A61863" w:rsidP="00A61863">
      <w:pPr>
        <w:numPr>
          <w:ilvl w:val="0"/>
          <w:numId w:val="1"/>
        </w:num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5D681E">
        <w:rPr>
          <w:rFonts w:asciiTheme="minorHAnsi" w:eastAsia="Arial" w:hAnsiTheme="minorHAnsi" w:cstheme="minorHAnsi"/>
          <w:color w:val="000000"/>
        </w:rPr>
        <w:t>Money received that is lent to other; or</w:t>
      </w:r>
    </w:p>
    <w:p w14:paraId="27F428E9" w14:textId="77777777" w:rsidR="00A61863" w:rsidRPr="005D681E" w:rsidRDefault="00A61863" w:rsidP="00A61863">
      <w:pPr>
        <w:numPr>
          <w:ilvl w:val="0"/>
          <w:numId w:val="1"/>
        </w:num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5D681E">
        <w:rPr>
          <w:rFonts w:asciiTheme="minorHAnsi" w:eastAsia="Arial" w:hAnsiTheme="minorHAnsi" w:cstheme="minorHAnsi"/>
          <w:color w:val="000000"/>
        </w:rPr>
        <w:t xml:space="preserve">Money used to finance to a material extent any other activity of the deposit taker. </w:t>
      </w:r>
    </w:p>
    <w:p w14:paraId="5CD24DD5" w14:textId="77777777" w:rsidR="00A61863" w:rsidRPr="005D681E" w:rsidRDefault="00A61863" w:rsidP="00A61863">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5D681E">
        <w:rPr>
          <w:rFonts w:asciiTheme="minorHAnsi" w:eastAsia="Arial" w:hAnsiTheme="minorHAnsi" w:cstheme="minorHAnsi"/>
          <w:color w:val="000000"/>
        </w:rPr>
        <w:t xml:space="preserve">Our advice is that this excludes </w:t>
      </w:r>
      <w:hyperlink r:id="rId14" w:history="1">
        <w:r w:rsidRPr="001A1975">
          <w:rPr>
            <w:rStyle w:val="Hyperlink"/>
            <w:rFonts w:asciiTheme="minorHAnsi" w:eastAsia="Arial" w:hAnsiTheme="minorHAnsi" w:cstheme="minorHAnsi"/>
          </w:rPr>
          <w:t>reverse credits</w:t>
        </w:r>
      </w:hyperlink>
      <w:r w:rsidRPr="005D681E">
        <w:rPr>
          <w:rFonts w:asciiTheme="minorHAnsi" w:eastAsia="Arial" w:hAnsiTheme="minorHAnsi" w:cstheme="minorHAnsi"/>
          <w:color w:val="000000"/>
        </w:rPr>
        <w:t xml:space="preserve">. </w:t>
      </w:r>
    </w:p>
    <w:p w14:paraId="79296BB9" w14:textId="77777777"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4516915E" w14:textId="64064B34" w:rsidR="00ED4441" w:rsidRPr="00387177" w:rsidRDefault="00B2251C" w:rsidP="00ED4441">
      <w:pPr>
        <w:rPr>
          <w:rFonts w:asciiTheme="minorHAnsi" w:hAnsiTheme="minorHAnsi" w:cstheme="minorHAnsi"/>
        </w:rPr>
      </w:pPr>
      <w:r>
        <w:rPr>
          <w:rFonts w:asciiTheme="minorHAnsi" w:hAnsiTheme="minorHAnsi" w:cstheme="minorHAnsi"/>
          <w:b/>
        </w:rPr>
        <w:t>Rule 9.16</w:t>
      </w:r>
      <w:r w:rsidR="00ED4441" w:rsidRPr="00387177">
        <w:rPr>
          <w:rFonts w:asciiTheme="minorHAnsi" w:hAnsiTheme="minorHAnsi" w:cstheme="minorHAnsi"/>
          <w:b/>
        </w:rPr>
        <w:tab/>
      </w:r>
      <w:r w:rsidR="00310E5B">
        <w:rPr>
          <w:rFonts w:asciiTheme="minorHAnsi" w:hAnsiTheme="minorHAnsi" w:cstheme="minorHAnsi"/>
          <w:b/>
        </w:rPr>
        <w:t>Management Committee</w:t>
      </w:r>
      <w:r w:rsidR="00ED4441" w:rsidRPr="00387177">
        <w:rPr>
          <w:rFonts w:asciiTheme="minorHAnsi" w:hAnsiTheme="minorHAnsi" w:cstheme="minorHAnsi"/>
          <w:b/>
        </w:rPr>
        <w:t xml:space="preserve"> and Officers’ indemnity</w:t>
      </w:r>
      <w:r w:rsidR="00ED4441" w:rsidRPr="00387177">
        <w:rPr>
          <w:rFonts w:asciiTheme="minorHAnsi" w:hAnsiTheme="minorHAnsi" w:cstheme="minorHAnsi"/>
        </w:rPr>
        <w:t xml:space="preserve"> - As a Limited </w:t>
      </w:r>
      <w:r w:rsidR="00310E5B">
        <w:rPr>
          <w:rFonts w:asciiTheme="minorHAnsi" w:hAnsiTheme="minorHAnsi" w:cstheme="minorHAnsi"/>
        </w:rPr>
        <w:t>Liability Community Benefit Society,</w:t>
      </w:r>
      <w:r w:rsidR="00ED4441" w:rsidRPr="00387177">
        <w:rPr>
          <w:rFonts w:asciiTheme="minorHAnsi" w:hAnsiTheme="minorHAnsi" w:cstheme="minorHAnsi"/>
        </w:rPr>
        <w:t>, Officers are protected as long as they have not acted fraudulently or irresponsibly. Many chose to have additional insurance offered through membership.</w:t>
      </w:r>
    </w:p>
    <w:p w14:paraId="34EAB721" w14:textId="607FF8DC" w:rsidR="00310E5B" w:rsidRDefault="00B2251C" w:rsidP="00ED4441">
      <w:pPr>
        <w:rPr>
          <w:rFonts w:asciiTheme="minorHAnsi" w:hAnsiTheme="minorHAnsi" w:cstheme="minorHAnsi"/>
        </w:rPr>
      </w:pPr>
      <w:r>
        <w:rPr>
          <w:rFonts w:asciiTheme="minorHAnsi" w:hAnsiTheme="minorHAnsi" w:cstheme="minorHAnsi"/>
          <w:b/>
        </w:rPr>
        <w:t>Rule 9.17</w:t>
      </w:r>
      <w:r w:rsidR="00ED4441" w:rsidRPr="00387177">
        <w:rPr>
          <w:rFonts w:asciiTheme="minorHAnsi" w:hAnsiTheme="minorHAnsi" w:cstheme="minorHAnsi"/>
          <w:b/>
        </w:rPr>
        <w:t xml:space="preserve"> </w:t>
      </w:r>
      <w:r w:rsidR="00ED4441" w:rsidRPr="00387177">
        <w:rPr>
          <w:rFonts w:asciiTheme="minorHAnsi" w:hAnsiTheme="minorHAnsi" w:cstheme="minorHAnsi"/>
          <w:b/>
        </w:rPr>
        <w:tab/>
        <w:t xml:space="preserve"> Death of a member </w:t>
      </w:r>
      <w:r w:rsidR="00ED4441" w:rsidRPr="00387177">
        <w:rPr>
          <w:rFonts w:asciiTheme="minorHAnsi" w:hAnsiTheme="minorHAnsi" w:cstheme="minorHAnsi"/>
        </w:rPr>
        <w:t>- Regarding dealing with the death of a shareholder, here is an extract from the Community Shares handbook which may help</w:t>
      </w:r>
      <w:r w:rsidR="00310E5B">
        <w:rPr>
          <w:rFonts w:asciiTheme="minorHAnsi" w:hAnsiTheme="minorHAnsi" w:cstheme="minorHAnsi"/>
        </w:rPr>
        <w:t>:</w:t>
      </w:r>
    </w:p>
    <w:p w14:paraId="09D837E7" w14:textId="339EEEDA" w:rsidR="00310E5B" w:rsidRPr="00387177" w:rsidRDefault="00310E5B" w:rsidP="00ED4441">
      <w:pPr>
        <w:rPr>
          <w:rFonts w:asciiTheme="minorHAnsi" w:hAnsiTheme="minorHAnsi" w:cstheme="minorHAnsi"/>
        </w:rPr>
      </w:pPr>
      <w:r w:rsidRPr="00310E5B">
        <w:rPr>
          <w:rFonts w:asciiTheme="minorHAnsi" w:hAnsiTheme="minorHAnsi" w:cstheme="minorHAnsi"/>
        </w:rPr>
        <w:t>https://www.uk.coop/resources/community-shares-handbook-pdf</w:t>
      </w:r>
      <w:r w:rsidRPr="00310E5B" w:rsidDel="00310E5B">
        <w:rPr>
          <w:rFonts w:asciiTheme="minorHAnsi" w:hAnsiTheme="minorHAnsi" w:cstheme="minorHAnsi"/>
        </w:rPr>
        <w:t xml:space="preserve"> </w:t>
      </w:r>
    </w:p>
    <w:p w14:paraId="0896BA78" w14:textId="733DEBAC" w:rsidR="00ED4441" w:rsidRDefault="00ED4441" w:rsidP="00ED4441">
      <w:pPr>
        <w:rPr>
          <w:rFonts w:asciiTheme="minorHAnsi" w:hAnsiTheme="minorHAnsi" w:cstheme="minorHAnsi"/>
        </w:rPr>
      </w:pPr>
      <w:r w:rsidRPr="00387177">
        <w:rPr>
          <w:rFonts w:asciiTheme="minorHAnsi" w:hAnsiTheme="minorHAnsi" w:cstheme="minorHAnsi"/>
        </w:rPr>
        <w:t xml:space="preserve">Some societies choose to include a section in their share application form that encourages the applicant to nominate one or more beneficiaries of their shares in the event of the </w:t>
      </w:r>
      <w:r w:rsidR="0002591C">
        <w:rPr>
          <w:rFonts w:asciiTheme="minorHAnsi" w:hAnsiTheme="minorHAnsi" w:cstheme="minorHAnsi"/>
        </w:rPr>
        <w:t>member’s</w:t>
      </w:r>
      <w:r w:rsidRPr="00387177">
        <w:rPr>
          <w:rFonts w:asciiTheme="minorHAnsi" w:hAnsiTheme="minorHAnsi" w:cstheme="minorHAnsi"/>
        </w:rPr>
        <w:t xml:space="preserve"> death. This may be seen as a promotional tactic to encourage applicants to think of share capital as a long-term investment for the benefit of future generations.</w:t>
      </w:r>
    </w:p>
    <w:p w14:paraId="197C347C" w14:textId="77777777" w:rsidR="005D681E" w:rsidRPr="005D681E" w:rsidRDefault="005D681E" w:rsidP="00ED4441">
      <w:pPr>
        <w:rPr>
          <w:rFonts w:asciiTheme="minorHAnsi" w:hAnsiTheme="minorHAnsi" w:cstheme="minorHAnsi"/>
        </w:rPr>
      </w:pPr>
      <w:r>
        <w:rPr>
          <w:rFonts w:asciiTheme="minorHAnsi" w:hAnsiTheme="minorHAnsi" w:cstheme="minorHAnsi"/>
        </w:rPr>
        <w:t xml:space="preserve">Please see Plunkett </w:t>
      </w:r>
      <w:commentRangeStart w:id="1"/>
      <w:r>
        <w:rPr>
          <w:rFonts w:asciiTheme="minorHAnsi" w:hAnsiTheme="minorHAnsi" w:cstheme="minorHAnsi"/>
        </w:rPr>
        <w:t xml:space="preserve">Community Shares Withdrawal and Dispersal Policy </w:t>
      </w:r>
      <w:commentRangeEnd w:id="1"/>
      <w:r>
        <w:rPr>
          <w:rStyle w:val="CommentReference"/>
          <w:rFonts w:ascii="Arial" w:eastAsia="Arial" w:hAnsi="Arial" w:cs="Arial"/>
          <w:lang w:val="en-US" w:eastAsia="en-US"/>
        </w:rPr>
        <w:commentReference w:id="1"/>
      </w:r>
      <w:r>
        <w:rPr>
          <w:rFonts w:asciiTheme="minorHAnsi" w:hAnsiTheme="minorHAnsi" w:cstheme="minorHAnsi"/>
        </w:rPr>
        <w:t>for further information.</w:t>
      </w:r>
    </w:p>
    <w:p w14:paraId="7E4D8262" w14:textId="77777777" w:rsidR="00ED4441" w:rsidRPr="005D681E" w:rsidRDefault="00ED4441"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p>
    <w:p w14:paraId="71F2569D" w14:textId="049EB4B9"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10</w:t>
      </w:r>
      <w:r w:rsidRPr="00B2251C">
        <w:rPr>
          <w:rFonts w:asciiTheme="minorHAnsi" w:eastAsia="Arial" w:hAnsiTheme="minorHAnsi" w:cstheme="minorHAnsi"/>
          <w:b/>
          <w:color w:val="000000"/>
        </w:rPr>
        <w:tab/>
      </w:r>
      <w:r w:rsidRPr="005D681E">
        <w:rPr>
          <w:rFonts w:asciiTheme="minorHAnsi" w:eastAsia="Arial" w:hAnsiTheme="minorHAnsi" w:cstheme="minorHAnsi"/>
          <w:color w:val="000000"/>
        </w:rPr>
        <w:tab/>
        <w:t xml:space="preserve">These provisions apply where these model rules are adopted upon first registration.  </w:t>
      </w:r>
    </w:p>
    <w:p w14:paraId="78F1C66F" w14:textId="10D66CD0" w:rsidR="00532479" w:rsidRPr="005D681E" w:rsidRDefault="00532479" w:rsidP="00532479">
      <w:pPr>
        <w:pBdr>
          <w:top w:val="nil"/>
          <w:left w:val="nil"/>
          <w:bottom w:val="nil"/>
          <w:right w:val="nil"/>
          <w:between w:val="nil"/>
        </w:pBdr>
        <w:spacing w:before="120" w:after="0" w:line="240" w:lineRule="auto"/>
        <w:jc w:val="both"/>
        <w:rPr>
          <w:rFonts w:asciiTheme="minorHAnsi" w:eastAsia="Arial" w:hAnsiTheme="minorHAnsi" w:cstheme="minorHAnsi"/>
          <w:color w:val="000000"/>
        </w:rPr>
      </w:pPr>
      <w:r w:rsidRPr="00B2251C">
        <w:rPr>
          <w:rFonts w:asciiTheme="minorHAnsi" w:eastAsia="Arial" w:hAnsiTheme="minorHAnsi" w:cstheme="minorHAnsi"/>
          <w:b/>
          <w:color w:val="000000"/>
        </w:rPr>
        <w:t>Rule 11</w:t>
      </w:r>
      <w:r w:rsidRPr="00B2251C">
        <w:rPr>
          <w:rFonts w:asciiTheme="minorHAnsi" w:eastAsia="Arial" w:hAnsiTheme="minorHAnsi" w:cstheme="minorHAnsi"/>
          <w:b/>
          <w:color w:val="000000"/>
        </w:rPr>
        <w:tab/>
      </w:r>
      <w:r w:rsidRPr="005D681E">
        <w:rPr>
          <w:rFonts w:asciiTheme="minorHAnsi" w:eastAsia="Arial" w:hAnsiTheme="minorHAnsi" w:cstheme="minorHAnsi"/>
          <w:color w:val="000000"/>
        </w:rPr>
        <w:tab/>
        <w:t xml:space="preserve">These provisions apply where these model rules are adopted on a complete change of rules.  </w:t>
      </w:r>
      <w:r w:rsidR="00394CE0" w:rsidRPr="005D681E">
        <w:rPr>
          <w:rFonts w:asciiTheme="minorHAnsi" w:eastAsia="Arial" w:hAnsiTheme="minorHAnsi" w:cstheme="minorHAnsi"/>
          <w:color w:val="000000"/>
        </w:rPr>
        <w:t xml:space="preserve"> This excludes updating of the model rules from an I</w:t>
      </w:r>
      <w:r w:rsidR="005D681E">
        <w:rPr>
          <w:rFonts w:asciiTheme="minorHAnsi" w:eastAsia="Arial" w:hAnsiTheme="minorHAnsi" w:cstheme="minorHAnsi"/>
          <w:color w:val="000000"/>
        </w:rPr>
        <w:t xml:space="preserve">ndustrial and </w:t>
      </w:r>
      <w:r w:rsidR="00394CE0" w:rsidRPr="005D681E">
        <w:rPr>
          <w:rFonts w:asciiTheme="minorHAnsi" w:eastAsia="Arial" w:hAnsiTheme="minorHAnsi" w:cstheme="minorHAnsi"/>
          <w:color w:val="000000"/>
        </w:rPr>
        <w:t>P</w:t>
      </w:r>
      <w:r w:rsidR="005D681E">
        <w:rPr>
          <w:rFonts w:asciiTheme="minorHAnsi" w:eastAsia="Arial" w:hAnsiTheme="minorHAnsi" w:cstheme="minorHAnsi"/>
          <w:color w:val="000000"/>
        </w:rPr>
        <w:t xml:space="preserve">rovidence </w:t>
      </w:r>
      <w:r w:rsidR="00394CE0" w:rsidRPr="005D681E">
        <w:rPr>
          <w:rFonts w:asciiTheme="minorHAnsi" w:eastAsia="Arial" w:hAnsiTheme="minorHAnsi" w:cstheme="minorHAnsi"/>
          <w:color w:val="000000"/>
        </w:rPr>
        <w:t>S</w:t>
      </w:r>
      <w:r w:rsidR="005D681E">
        <w:rPr>
          <w:rFonts w:asciiTheme="minorHAnsi" w:eastAsia="Arial" w:hAnsiTheme="minorHAnsi" w:cstheme="minorHAnsi"/>
          <w:color w:val="000000"/>
        </w:rPr>
        <w:t>ociety.</w:t>
      </w:r>
    </w:p>
    <w:p w14:paraId="6E5684D6" w14:textId="77777777" w:rsidR="005D681E" w:rsidRDefault="005D681E">
      <w:pPr>
        <w:spacing w:after="160" w:line="259" w:lineRule="auto"/>
        <w:rPr>
          <w:rFonts w:asciiTheme="minorHAnsi" w:eastAsia="Arial" w:hAnsiTheme="minorHAnsi" w:cstheme="minorHAnsi"/>
          <w:b/>
          <w:lang w:val="en-US" w:eastAsia="en-US"/>
        </w:rPr>
      </w:pPr>
      <w:r>
        <w:rPr>
          <w:rFonts w:asciiTheme="minorHAnsi" w:eastAsia="Arial" w:hAnsiTheme="minorHAnsi" w:cstheme="minorHAnsi"/>
          <w:b/>
          <w:lang w:val="en-US" w:eastAsia="en-US"/>
        </w:rPr>
        <w:br w:type="page"/>
      </w:r>
    </w:p>
    <w:p w14:paraId="0832F0F8" w14:textId="77777777" w:rsidR="00803C69" w:rsidRPr="005D681E" w:rsidRDefault="00E90B96" w:rsidP="00387177">
      <w:pPr>
        <w:spacing w:after="160" w:line="259" w:lineRule="auto"/>
        <w:rPr>
          <w:rFonts w:asciiTheme="minorHAnsi" w:eastAsiaTheme="minorHAnsi" w:hAnsiTheme="minorHAnsi" w:cstheme="minorBidi"/>
          <w:b/>
          <w:sz w:val="40"/>
          <w:lang w:eastAsia="en-US"/>
        </w:rPr>
      </w:pPr>
      <w:r>
        <w:rPr>
          <w:rFonts w:asciiTheme="minorHAnsi" w:eastAsiaTheme="minorHAnsi" w:hAnsiTheme="minorHAnsi" w:cstheme="minorBidi"/>
          <w:b/>
          <w:sz w:val="40"/>
          <w:lang w:eastAsia="en-US"/>
        </w:rPr>
        <w:lastRenderedPageBreak/>
        <w:t>Essential Checks Before</w:t>
      </w:r>
      <w:r w:rsidR="00803C69" w:rsidRPr="005D681E">
        <w:rPr>
          <w:rFonts w:asciiTheme="minorHAnsi" w:eastAsiaTheme="minorHAnsi" w:hAnsiTheme="minorHAnsi" w:cstheme="minorBidi"/>
          <w:b/>
          <w:sz w:val="40"/>
          <w:lang w:eastAsia="en-US"/>
        </w:rPr>
        <w:t xml:space="preserve"> </w:t>
      </w:r>
      <w:r w:rsidR="00F436DA">
        <w:rPr>
          <w:rFonts w:asciiTheme="minorHAnsi" w:eastAsiaTheme="minorHAnsi" w:hAnsiTheme="minorHAnsi" w:cstheme="minorBidi"/>
          <w:b/>
          <w:sz w:val="40"/>
          <w:lang w:eastAsia="en-US"/>
        </w:rPr>
        <w:t xml:space="preserve">Submitting Your </w:t>
      </w:r>
      <w:r w:rsidR="00803C69" w:rsidRPr="005D681E">
        <w:rPr>
          <w:rFonts w:asciiTheme="minorHAnsi" w:eastAsiaTheme="minorHAnsi" w:hAnsiTheme="minorHAnsi" w:cstheme="minorBidi"/>
          <w:b/>
          <w:sz w:val="40"/>
          <w:lang w:eastAsia="en-US"/>
        </w:rPr>
        <w:t xml:space="preserve">Plunkett Model Rules </w:t>
      </w:r>
    </w:p>
    <w:p w14:paraId="25530AE0" w14:textId="77777777" w:rsidR="00803C69" w:rsidRDefault="00803C69" w:rsidP="00803C69">
      <w:pPr>
        <w:widowControl w:val="0"/>
        <w:autoSpaceDE w:val="0"/>
        <w:autoSpaceDN w:val="0"/>
        <w:spacing w:before="146" w:after="0" w:line="240" w:lineRule="auto"/>
        <w:ind w:left="110"/>
        <w:rPr>
          <w:rFonts w:asciiTheme="minorHAnsi" w:eastAsia="Arial" w:hAnsiTheme="minorHAnsi" w:cstheme="minorHAnsi"/>
          <w:b/>
          <w:lang w:val="en-US" w:eastAsia="en-US"/>
        </w:rPr>
      </w:pPr>
      <w:r w:rsidRPr="005D681E">
        <w:rPr>
          <w:rFonts w:asciiTheme="minorHAnsi" w:eastAsia="Arial" w:hAnsiTheme="minorHAnsi" w:cstheme="minorHAnsi"/>
          <w:b/>
          <w:lang w:val="en-US" w:eastAsia="en-US"/>
        </w:rPr>
        <w:t xml:space="preserve">This check list has been designed to help you develop, and successfully submit and implement, your Plunkett Model Rules. </w:t>
      </w:r>
    </w:p>
    <w:p w14:paraId="7DD4F05D" w14:textId="77777777" w:rsidR="00E90B96" w:rsidRDefault="00E90B96" w:rsidP="00E90B96">
      <w:pPr>
        <w:widowControl w:val="0"/>
        <w:autoSpaceDE w:val="0"/>
        <w:autoSpaceDN w:val="0"/>
        <w:spacing w:before="146" w:after="0" w:line="240" w:lineRule="auto"/>
        <w:ind w:left="110"/>
        <w:rPr>
          <w:rFonts w:asciiTheme="minorHAnsi" w:eastAsia="Arial" w:hAnsiTheme="minorHAnsi" w:cstheme="minorHAnsi"/>
          <w:lang w:val="en-US" w:eastAsia="en-US"/>
        </w:rPr>
      </w:pPr>
      <w:r w:rsidRPr="00E90B96">
        <w:rPr>
          <w:rFonts w:asciiTheme="minorHAnsi" w:eastAsia="Arial" w:hAnsiTheme="minorHAnsi" w:cstheme="minorHAnsi"/>
          <w:lang w:val="en-US" w:eastAsia="en-US"/>
        </w:rPr>
        <w:t xml:space="preserve">Please complete the check list and return it, alongside your Model Rules and FCA forms to </w:t>
      </w:r>
      <w:r w:rsidR="00F436DA">
        <w:rPr>
          <w:rFonts w:asciiTheme="minorHAnsi" w:eastAsia="Arial" w:hAnsiTheme="minorHAnsi" w:cstheme="minorHAnsi"/>
          <w:lang w:val="en-US" w:eastAsia="en-US"/>
        </w:rPr>
        <w:t>Alison Macklin via email,</w:t>
      </w:r>
      <w:r w:rsidRPr="00E90B96">
        <w:rPr>
          <w:rFonts w:asciiTheme="minorHAnsi" w:eastAsia="Arial" w:hAnsiTheme="minorHAnsi" w:cstheme="minorHAnsi"/>
          <w:lang w:val="en-US" w:eastAsia="en-US"/>
        </w:rPr>
        <w:t xml:space="preserve"> </w:t>
      </w:r>
      <w:hyperlink r:id="rId17" w:history="1">
        <w:r w:rsidRPr="00E90B96">
          <w:rPr>
            <w:rStyle w:val="Hyperlink"/>
            <w:rFonts w:asciiTheme="minorHAnsi" w:eastAsia="Arial" w:hAnsiTheme="minorHAnsi" w:cstheme="minorHAnsi"/>
            <w:lang w:val="en-US" w:eastAsia="en-US"/>
          </w:rPr>
          <w:t>alison.macklin@plunkett.co.uk</w:t>
        </w:r>
      </w:hyperlink>
      <w:r w:rsidRPr="00E90B96">
        <w:rPr>
          <w:rFonts w:asciiTheme="minorHAnsi" w:eastAsia="Arial" w:hAnsiTheme="minorHAnsi" w:cstheme="minorHAnsi"/>
          <w:lang w:val="en-US" w:eastAsia="en-US"/>
        </w:rPr>
        <w:t>. Please include your community business name in the subject</w:t>
      </w:r>
      <w:r w:rsidR="00F436DA">
        <w:rPr>
          <w:rFonts w:asciiTheme="minorHAnsi" w:eastAsia="Arial" w:hAnsiTheme="minorHAnsi" w:cstheme="minorHAnsi"/>
          <w:lang w:val="en-US" w:eastAsia="en-US"/>
        </w:rPr>
        <w:t xml:space="preserve"> of your email</w:t>
      </w:r>
      <w:r w:rsidRPr="005D681E">
        <w:rPr>
          <w:rFonts w:asciiTheme="minorHAnsi" w:eastAsia="Arial" w:hAnsiTheme="minorHAnsi" w:cstheme="minorHAnsi"/>
          <w:lang w:val="en-US" w:eastAsia="en-US"/>
        </w:rPr>
        <w:t xml:space="preserve">. </w:t>
      </w:r>
    </w:p>
    <w:p w14:paraId="6D161A71" w14:textId="77777777" w:rsidR="00E90B96" w:rsidRPr="005D681E" w:rsidRDefault="00E90B96" w:rsidP="00E90B96">
      <w:pPr>
        <w:widowControl w:val="0"/>
        <w:autoSpaceDE w:val="0"/>
        <w:autoSpaceDN w:val="0"/>
        <w:spacing w:before="146" w:after="0" w:line="240" w:lineRule="auto"/>
        <w:ind w:left="110"/>
        <w:rPr>
          <w:rFonts w:asciiTheme="minorHAnsi" w:eastAsia="Arial" w:hAnsiTheme="minorHAnsi" w:cstheme="minorHAnsi"/>
          <w:lang w:val="en-US" w:eastAsia="en-US"/>
        </w:rPr>
      </w:pPr>
      <w:r w:rsidRPr="005D681E">
        <w:rPr>
          <w:rFonts w:asciiTheme="minorHAnsi" w:eastAsia="Arial" w:hAnsiTheme="minorHAnsi" w:cstheme="minorHAnsi"/>
          <w:lang w:val="en-US" w:eastAsia="en-US"/>
        </w:rPr>
        <w:t>Documents sent by email are sent at your own risk. This is a non-secure method and we cannot guarantee we will</w:t>
      </w:r>
      <w:r w:rsidRPr="005D681E">
        <w:rPr>
          <w:rFonts w:asciiTheme="minorHAnsi" w:eastAsia="Arial" w:hAnsiTheme="minorHAnsi" w:cstheme="minorHAnsi"/>
          <w:spacing w:val="1"/>
          <w:lang w:val="en-US" w:eastAsia="en-US"/>
        </w:rPr>
        <w:t xml:space="preserve"> </w:t>
      </w:r>
      <w:r w:rsidRPr="005D681E">
        <w:rPr>
          <w:rFonts w:asciiTheme="minorHAnsi" w:eastAsia="Arial" w:hAnsiTheme="minorHAnsi" w:cstheme="minorHAnsi"/>
          <w:lang w:val="en-US" w:eastAsia="en-US"/>
        </w:rPr>
        <w:t>receive all emails and/or attachments so if you have not received a response within 5 working days please contact us again.</w:t>
      </w:r>
    </w:p>
    <w:p w14:paraId="0401483B" w14:textId="77777777" w:rsidR="00E90B96" w:rsidRDefault="00E90B96" w:rsidP="00803C69">
      <w:pPr>
        <w:widowControl w:val="0"/>
        <w:autoSpaceDE w:val="0"/>
        <w:autoSpaceDN w:val="0"/>
        <w:spacing w:before="146" w:after="0" w:line="240" w:lineRule="auto"/>
        <w:rPr>
          <w:rFonts w:asciiTheme="minorHAnsi" w:eastAsia="Arial" w:hAnsiTheme="minorHAnsi" w:cstheme="minorHAnsi"/>
          <w:lang w:val="en-US" w:eastAsia="en-US"/>
        </w:rPr>
      </w:pPr>
    </w:p>
    <w:tbl>
      <w:tblPr>
        <w:tblW w:w="9479"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9"/>
      </w:tblGrid>
      <w:tr w:rsidR="00803C69" w:rsidRPr="005D681E" w14:paraId="745A9E4C" w14:textId="77777777" w:rsidTr="00E90B96">
        <w:trPr>
          <w:trHeight w:val="455"/>
        </w:trPr>
        <w:tc>
          <w:tcPr>
            <w:tcW w:w="9479" w:type="dxa"/>
            <w:shd w:val="clear" w:color="auto" w:fill="A2C1AC"/>
          </w:tcPr>
          <w:p w14:paraId="403CB78E" w14:textId="77777777" w:rsidR="00803C69" w:rsidRPr="005D681E" w:rsidRDefault="00803C69" w:rsidP="00803C69">
            <w:pPr>
              <w:widowControl w:val="0"/>
              <w:autoSpaceDE w:val="0"/>
              <w:autoSpaceDN w:val="0"/>
              <w:spacing w:before="151" w:after="0" w:line="240" w:lineRule="auto"/>
              <w:ind w:left="110"/>
              <w:rPr>
                <w:rFonts w:asciiTheme="minorHAnsi" w:eastAsia="Arial" w:hAnsiTheme="minorHAnsi" w:cstheme="minorHAnsi"/>
                <w:b/>
                <w:lang w:val="en-US" w:eastAsia="en-US"/>
              </w:rPr>
            </w:pPr>
            <w:r w:rsidRPr="005D681E">
              <w:rPr>
                <w:rFonts w:asciiTheme="minorHAnsi" w:eastAsia="Arial" w:hAnsiTheme="minorHAnsi" w:cstheme="minorHAnsi"/>
                <w:b/>
                <w:sz w:val="28"/>
                <w:lang w:val="en-US" w:eastAsia="en-US"/>
              </w:rPr>
              <w:t xml:space="preserve">Please tick to confirm the following </w:t>
            </w:r>
            <w:r w:rsidR="00640F79">
              <w:rPr>
                <w:rFonts w:asciiTheme="minorHAnsi" w:eastAsia="Arial" w:hAnsiTheme="minorHAnsi" w:cstheme="minorHAnsi"/>
                <w:b/>
                <w:sz w:val="28"/>
                <w:lang w:val="en-US" w:eastAsia="en-US"/>
              </w:rPr>
              <w:t>prior to submitting your forms</w:t>
            </w:r>
          </w:p>
        </w:tc>
      </w:tr>
      <w:tr w:rsidR="00803C69" w:rsidRPr="005D681E" w14:paraId="63740E67" w14:textId="77777777" w:rsidTr="00E90B96">
        <w:trPr>
          <w:trHeight w:val="2210"/>
        </w:trPr>
        <w:tc>
          <w:tcPr>
            <w:tcW w:w="9479" w:type="dxa"/>
          </w:tcPr>
          <w:p w14:paraId="5377B009" w14:textId="77777777" w:rsidR="00640F79" w:rsidRDefault="00640F79" w:rsidP="00640F79">
            <w:pPr>
              <w:widowControl w:val="0"/>
              <w:numPr>
                <w:ilvl w:val="0"/>
                <w:numId w:val="2"/>
              </w:numPr>
              <w:tabs>
                <w:tab w:val="left" w:pos="340"/>
              </w:tabs>
              <w:autoSpaceDE w:val="0"/>
              <w:autoSpaceDN w:val="0"/>
              <w:spacing w:before="24"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 xml:space="preserve">You have received advice from a Plunkett </w:t>
            </w:r>
            <w:r>
              <w:rPr>
                <w:rFonts w:asciiTheme="minorHAnsi" w:eastAsia="Arial" w:hAnsiTheme="minorHAnsi" w:cstheme="minorHAnsi"/>
                <w:lang w:val="en-US" w:eastAsia="en-US"/>
              </w:rPr>
              <w:t>A</w:t>
            </w:r>
            <w:r w:rsidRPr="005D681E">
              <w:rPr>
                <w:rFonts w:asciiTheme="minorHAnsi" w:eastAsia="Arial" w:hAnsiTheme="minorHAnsi" w:cstheme="minorHAnsi"/>
                <w:lang w:val="en-US" w:eastAsia="en-US"/>
              </w:rPr>
              <w:t xml:space="preserve">dviser regarding </w:t>
            </w:r>
            <w:r>
              <w:rPr>
                <w:rFonts w:asciiTheme="minorHAnsi" w:eastAsia="Arial" w:hAnsiTheme="minorHAnsi" w:cstheme="minorHAnsi"/>
                <w:lang w:val="en-US" w:eastAsia="en-US"/>
              </w:rPr>
              <w:t>community s</w:t>
            </w:r>
            <w:r w:rsidRPr="005D681E">
              <w:rPr>
                <w:rFonts w:asciiTheme="minorHAnsi" w:eastAsia="Arial" w:hAnsiTheme="minorHAnsi" w:cstheme="minorHAnsi"/>
                <w:lang w:val="en-US" w:eastAsia="en-US"/>
              </w:rPr>
              <w:t>hares</w:t>
            </w:r>
            <w:r>
              <w:rPr>
                <w:rFonts w:asciiTheme="minorHAnsi" w:eastAsia="Arial" w:hAnsiTheme="minorHAnsi" w:cstheme="minorHAnsi"/>
                <w:lang w:val="en-US" w:eastAsia="en-US"/>
              </w:rPr>
              <w:t>.</w:t>
            </w:r>
          </w:p>
          <w:p w14:paraId="31A92ECC" w14:textId="77777777" w:rsidR="00640F79" w:rsidRDefault="00640F79" w:rsidP="00640F79">
            <w:pPr>
              <w:widowControl w:val="0"/>
              <w:numPr>
                <w:ilvl w:val="0"/>
                <w:numId w:val="2"/>
              </w:numPr>
              <w:tabs>
                <w:tab w:val="left" w:pos="340"/>
              </w:tabs>
              <w:autoSpaceDE w:val="0"/>
              <w:autoSpaceDN w:val="0"/>
              <w:spacing w:before="24"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You have investigated and understand the legal structure of a Community Benefit Society</w:t>
            </w:r>
            <w:r>
              <w:rPr>
                <w:rFonts w:asciiTheme="minorHAnsi" w:eastAsia="Arial" w:hAnsiTheme="minorHAnsi" w:cstheme="minorHAnsi"/>
                <w:lang w:val="en-US" w:eastAsia="en-US"/>
              </w:rPr>
              <w:t>.</w:t>
            </w:r>
            <w:r w:rsidRPr="005D681E">
              <w:rPr>
                <w:rFonts w:asciiTheme="minorHAnsi" w:eastAsia="Arial" w:hAnsiTheme="minorHAnsi" w:cstheme="minorHAnsi"/>
                <w:lang w:val="en-US" w:eastAsia="en-US"/>
              </w:rPr>
              <w:t xml:space="preserve"> </w:t>
            </w:r>
          </w:p>
          <w:p w14:paraId="427526AB" w14:textId="77777777" w:rsidR="005D681E" w:rsidRDefault="005D681E" w:rsidP="005D681E">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You have completed both the FCA application form and the Plunkett Model Rules document</w:t>
            </w:r>
            <w:r w:rsidR="00640F79">
              <w:rPr>
                <w:rFonts w:asciiTheme="minorHAnsi" w:eastAsia="Arial" w:hAnsiTheme="minorHAnsi" w:cstheme="minorHAnsi"/>
                <w:lang w:val="en-US" w:eastAsia="en-US"/>
              </w:rPr>
              <w:t xml:space="preserve"> and will return both directly to </w:t>
            </w:r>
            <w:r w:rsidR="00640F79" w:rsidRPr="001A1975">
              <w:rPr>
                <w:rFonts w:asciiTheme="minorHAnsi" w:eastAsia="Arial" w:hAnsiTheme="minorHAnsi" w:cstheme="minorHAnsi"/>
                <w:lang w:val="en-US" w:eastAsia="en-US"/>
              </w:rPr>
              <w:t>Alison Macklin</w:t>
            </w:r>
            <w:r w:rsidR="00640F79">
              <w:rPr>
                <w:rFonts w:asciiTheme="minorHAnsi" w:eastAsia="Arial" w:hAnsiTheme="minorHAnsi" w:cstheme="minorHAnsi"/>
                <w:lang w:val="en-US" w:eastAsia="en-US"/>
              </w:rPr>
              <w:t xml:space="preserve"> at Plunkett.</w:t>
            </w:r>
          </w:p>
          <w:p w14:paraId="235950CE" w14:textId="77777777" w:rsidR="00640F79" w:rsidRDefault="00640F79" w:rsidP="005D681E">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Within the Model Rules you have inserted your societies name (Rule 1.1).</w:t>
            </w:r>
          </w:p>
          <w:p w14:paraId="347DAAC8" w14:textId="77777777" w:rsidR="00640F79" w:rsidRDefault="00640F79" w:rsidP="005D681E">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Within the Model Rules you have inserted the address of your registered office (Rule 1.2).</w:t>
            </w:r>
          </w:p>
          <w:p w14:paraId="540D7A1F" w14:textId="77777777" w:rsidR="00640F79" w:rsidRDefault="00640F79" w:rsidP="00640F79">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Within the Model Rules you have inserted the minimum age for Members (Rule 3.3).</w:t>
            </w:r>
          </w:p>
          <w:p w14:paraId="2412CB55" w14:textId="77777777" w:rsidR="00640F79" w:rsidRDefault="00640F79" w:rsidP="00640F79">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Within the Model Rules you have inserted the maximum number for members of the Management Committee (Rule 5.1).</w:t>
            </w:r>
          </w:p>
          <w:p w14:paraId="000F4E14" w14:textId="77777777" w:rsidR="00640F79" w:rsidRDefault="00640F79" w:rsidP="00640F79">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Within the Model Rules you have inserted the cost of your community shares (Rule 8.1).</w:t>
            </w:r>
          </w:p>
          <w:p w14:paraId="663312B4" w14:textId="77777777" w:rsidR="00640F79" w:rsidRDefault="00640F79" w:rsidP="00640F79">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Within the Model Rules you have inserted the minimum number of shares for a shareholding (Rule 8.3).</w:t>
            </w:r>
          </w:p>
          <w:p w14:paraId="5061817F" w14:textId="77777777" w:rsidR="00640F79" w:rsidRDefault="00640F79" w:rsidP="00640F79">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Pr>
                <w:rFonts w:asciiTheme="minorHAnsi" w:eastAsia="Arial" w:hAnsiTheme="minorHAnsi" w:cstheme="minorHAnsi"/>
                <w:lang w:val="en-US" w:eastAsia="en-US"/>
              </w:rPr>
              <w:t>You have signed the Model Rules (Part 12)</w:t>
            </w:r>
          </w:p>
          <w:p w14:paraId="47B1C126" w14:textId="77777777" w:rsidR="005D681E" w:rsidRDefault="00803C69" w:rsidP="005D681E">
            <w:pPr>
              <w:widowControl w:val="0"/>
              <w:numPr>
                <w:ilvl w:val="0"/>
                <w:numId w:val="2"/>
              </w:numPr>
              <w:tabs>
                <w:tab w:val="left" w:pos="340"/>
              </w:tabs>
              <w:autoSpaceDE w:val="0"/>
              <w:autoSpaceDN w:val="0"/>
              <w:spacing w:before="95"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Your signatories on the FCA application form and the Model Rules document are aware they are signing a legal document</w:t>
            </w:r>
            <w:r w:rsidR="005D681E">
              <w:rPr>
                <w:rFonts w:asciiTheme="minorHAnsi" w:eastAsia="Arial" w:hAnsiTheme="minorHAnsi" w:cstheme="minorHAnsi"/>
                <w:lang w:val="en-US" w:eastAsia="en-US"/>
              </w:rPr>
              <w:t>.</w:t>
            </w:r>
          </w:p>
          <w:p w14:paraId="094BAABF" w14:textId="77777777" w:rsidR="00E90B96" w:rsidRPr="00640F79" w:rsidRDefault="00E90B96" w:rsidP="00E90B96">
            <w:pPr>
              <w:widowControl w:val="0"/>
              <w:numPr>
                <w:ilvl w:val="0"/>
                <w:numId w:val="2"/>
              </w:numPr>
              <w:tabs>
                <w:tab w:val="left" w:pos="340"/>
              </w:tabs>
              <w:autoSpaceDE w:val="0"/>
              <w:autoSpaceDN w:val="0"/>
              <w:spacing w:before="44" w:after="0" w:line="240" w:lineRule="auto"/>
              <w:rPr>
                <w:rFonts w:asciiTheme="minorHAnsi" w:eastAsia="Arial" w:hAnsiTheme="minorHAnsi" w:cstheme="minorHAnsi"/>
                <w:lang w:val="en-US" w:eastAsia="en-US"/>
              </w:rPr>
            </w:pPr>
            <w:r w:rsidRPr="00640F79">
              <w:rPr>
                <w:rFonts w:asciiTheme="minorHAnsi" w:eastAsia="Arial" w:hAnsiTheme="minorHAnsi" w:cstheme="minorHAnsi"/>
                <w:lang w:val="en-US" w:eastAsia="en-US"/>
              </w:rPr>
              <w:t>The secretary understands their legal role.</w:t>
            </w:r>
          </w:p>
          <w:p w14:paraId="36E20FFE" w14:textId="77777777" w:rsidR="005D681E" w:rsidRPr="005D681E" w:rsidRDefault="00803C69" w:rsidP="005D681E">
            <w:pPr>
              <w:widowControl w:val="0"/>
              <w:numPr>
                <w:ilvl w:val="0"/>
                <w:numId w:val="2"/>
              </w:numPr>
              <w:tabs>
                <w:tab w:val="left" w:pos="340"/>
              </w:tabs>
              <w:autoSpaceDE w:val="0"/>
              <w:autoSpaceDN w:val="0"/>
              <w:spacing w:before="24"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In section 3.10 of the FCA form you have carried out full due diligence and completed fully.</w:t>
            </w:r>
          </w:p>
          <w:p w14:paraId="198C5C5E" w14:textId="77777777" w:rsidR="00640F79" w:rsidRDefault="005D681E" w:rsidP="005D681E">
            <w:pPr>
              <w:widowControl w:val="0"/>
              <w:tabs>
                <w:tab w:val="left" w:pos="340"/>
              </w:tabs>
              <w:autoSpaceDE w:val="0"/>
              <w:autoSpaceDN w:val="0"/>
              <w:spacing w:before="44" w:after="0" w:line="240" w:lineRule="auto"/>
              <w:ind w:left="340"/>
              <w:rPr>
                <w:rFonts w:asciiTheme="minorHAnsi" w:eastAsia="Arial" w:hAnsiTheme="minorHAnsi" w:cstheme="minorHAnsi"/>
                <w:lang w:val="en-US" w:eastAsia="en-US"/>
              </w:rPr>
            </w:pPr>
            <w:r>
              <w:rPr>
                <w:rFonts w:asciiTheme="minorHAnsi" w:eastAsia="Arial" w:hAnsiTheme="minorHAnsi" w:cstheme="minorHAnsi"/>
                <w:color w:val="1F497D"/>
                <w:lang w:val="en-US" w:eastAsia="en-US"/>
              </w:rPr>
              <w:tab/>
            </w:r>
            <w:r w:rsidR="00803C69" w:rsidRPr="005D681E">
              <w:rPr>
                <w:rFonts w:asciiTheme="minorHAnsi" w:eastAsia="Arial" w:hAnsiTheme="minorHAnsi" w:cstheme="minorHAnsi"/>
                <w:color w:val="1F497D"/>
                <w:lang w:val="en-US" w:eastAsia="en-US"/>
              </w:rPr>
              <w:t>“</w:t>
            </w:r>
            <w:r w:rsidR="00803C69" w:rsidRPr="005D681E">
              <w:rPr>
                <w:rFonts w:asciiTheme="minorHAnsi" w:eastAsia="Arial" w:hAnsiTheme="minorHAnsi" w:cstheme="minorHAnsi"/>
                <w:lang w:val="en-US" w:eastAsia="en-US"/>
              </w:rPr>
              <w:t xml:space="preserve">We need the society’s founding members to check the UK public registers that will hold details </w:t>
            </w:r>
            <w:r w:rsidR="00E90B96">
              <w:rPr>
                <w:rFonts w:asciiTheme="minorHAnsi" w:eastAsia="Arial" w:hAnsiTheme="minorHAnsi" w:cstheme="minorHAnsi"/>
                <w:lang w:val="en-US" w:eastAsia="en-US"/>
              </w:rPr>
              <w:tab/>
            </w:r>
            <w:r w:rsidR="00803C69" w:rsidRPr="005D681E">
              <w:rPr>
                <w:rFonts w:asciiTheme="minorHAnsi" w:eastAsia="Arial" w:hAnsiTheme="minorHAnsi" w:cstheme="minorHAnsi"/>
                <w:lang w:val="en-US" w:eastAsia="en-US"/>
              </w:rPr>
              <w:t xml:space="preserve">about an individual’s senior position (secretary/director/trustee) such as Companies </w:t>
            </w:r>
            <w:r w:rsidR="00E90B96">
              <w:rPr>
                <w:rFonts w:asciiTheme="minorHAnsi" w:eastAsia="Arial" w:hAnsiTheme="minorHAnsi" w:cstheme="minorHAnsi"/>
                <w:lang w:val="en-US" w:eastAsia="en-US"/>
              </w:rPr>
              <w:tab/>
            </w:r>
            <w:r w:rsidR="00803C69" w:rsidRPr="005D681E">
              <w:rPr>
                <w:rFonts w:asciiTheme="minorHAnsi" w:eastAsia="Arial" w:hAnsiTheme="minorHAnsi" w:cstheme="minorHAnsi"/>
                <w:lang w:val="en-US" w:eastAsia="en-US"/>
              </w:rPr>
              <w:t xml:space="preserve">House/Charity Registers and declare to us all their senior positions with other organisations </w:t>
            </w:r>
            <w:r w:rsidR="00E90B96">
              <w:rPr>
                <w:rFonts w:asciiTheme="minorHAnsi" w:eastAsia="Arial" w:hAnsiTheme="minorHAnsi" w:cstheme="minorHAnsi"/>
                <w:lang w:val="en-US" w:eastAsia="en-US"/>
              </w:rPr>
              <w:tab/>
            </w:r>
            <w:r w:rsidR="00803C69" w:rsidRPr="005D681E">
              <w:rPr>
                <w:rFonts w:asciiTheme="minorHAnsi" w:eastAsia="Arial" w:hAnsiTheme="minorHAnsi" w:cstheme="minorHAnsi"/>
                <w:lang w:val="en-US" w:eastAsia="en-US"/>
              </w:rPr>
              <w:t xml:space="preserve">(these could be charities, societies, companies, councils etc.) They must declare any connections </w:t>
            </w:r>
            <w:r w:rsidR="00E90B96">
              <w:rPr>
                <w:rFonts w:asciiTheme="minorHAnsi" w:eastAsia="Arial" w:hAnsiTheme="minorHAnsi" w:cstheme="minorHAnsi"/>
                <w:lang w:val="en-US" w:eastAsia="en-US"/>
              </w:rPr>
              <w:tab/>
            </w:r>
            <w:r w:rsidR="00803C69" w:rsidRPr="005D681E">
              <w:rPr>
                <w:rFonts w:asciiTheme="minorHAnsi" w:eastAsia="Arial" w:hAnsiTheme="minorHAnsi" w:cstheme="minorHAnsi"/>
                <w:lang w:val="en-US" w:eastAsia="en-US"/>
              </w:rPr>
              <w:t>to other organisations.”</w:t>
            </w:r>
          </w:p>
          <w:p w14:paraId="38C03480" w14:textId="77777777" w:rsidR="00803C69" w:rsidRDefault="00803C69" w:rsidP="00803C69">
            <w:pPr>
              <w:widowControl w:val="0"/>
              <w:numPr>
                <w:ilvl w:val="0"/>
                <w:numId w:val="2"/>
              </w:numPr>
              <w:tabs>
                <w:tab w:val="left" w:pos="340"/>
              </w:tabs>
              <w:autoSpaceDE w:val="0"/>
              <w:autoSpaceDN w:val="0"/>
              <w:spacing w:before="44"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You have read the application guidance notes in full</w:t>
            </w:r>
            <w:r w:rsidR="005D681E">
              <w:rPr>
                <w:rFonts w:asciiTheme="minorHAnsi" w:eastAsia="Arial" w:hAnsiTheme="minorHAnsi" w:cstheme="minorHAnsi"/>
                <w:lang w:val="en-US" w:eastAsia="en-US"/>
              </w:rPr>
              <w:t>.</w:t>
            </w:r>
          </w:p>
          <w:p w14:paraId="40AAEEBD" w14:textId="77777777" w:rsidR="00640F79" w:rsidRPr="00A61863" w:rsidRDefault="00803C69" w:rsidP="00640F79">
            <w:pPr>
              <w:widowControl w:val="0"/>
              <w:numPr>
                <w:ilvl w:val="0"/>
                <w:numId w:val="2"/>
              </w:numPr>
              <w:tabs>
                <w:tab w:val="left" w:pos="340"/>
              </w:tabs>
              <w:autoSpaceDE w:val="0"/>
              <w:autoSpaceDN w:val="0"/>
              <w:spacing w:before="44" w:after="0" w:line="240" w:lineRule="auto"/>
              <w:rPr>
                <w:rFonts w:asciiTheme="minorHAnsi" w:eastAsia="Arial" w:hAnsiTheme="minorHAnsi" w:cstheme="minorHAnsi"/>
                <w:lang w:val="en-US" w:eastAsia="en-US"/>
              </w:rPr>
            </w:pPr>
            <w:r w:rsidRPr="005D681E">
              <w:rPr>
                <w:rFonts w:asciiTheme="minorHAnsi" w:eastAsia="Arial" w:hAnsiTheme="minorHAnsi" w:cstheme="minorHAnsi"/>
                <w:lang w:val="en-US" w:eastAsia="en-US"/>
              </w:rPr>
              <w:t xml:space="preserve">You have </w:t>
            </w:r>
            <w:r w:rsidR="005D681E">
              <w:rPr>
                <w:rFonts w:asciiTheme="minorHAnsi" w:eastAsia="Arial" w:hAnsiTheme="minorHAnsi" w:cstheme="minorHAnsi"/>
                <w:lang w:val="en-US" w:eastAsia="en-US"/>
              </w:rPr>
              <w:t xml:space="preserve">logged on to </w:t>
            </w:r>
            <w:r w:rsidR="005D681E" w:rsidRPr="00A61863">
              <w:rPr>
                <w:rFonts w:asciiTheme="minorHAnsi" w:eastAsia="Arial" w:hAnsiTheme="minorHAnsi" w:cstheme="minorHAnsi"/>
                <w:lang w:val="en-US" w:eastAsia="en-US"/>
              </w:rPr>
              <w:t xml:space="preserve">the </w:t>
            </w:r>
            <w:commentRangeStart w:id="2"/>
            <w:r w:rsidR="005D681E" w:rsidRPr="00A61863">
              <w:rPr>
                <w:rFonts w:asciiTheme="minorHAnsi" w:eastAsia="Arial" w:hAnsiTheme="minorHAnsi" w:cstheme="minorHAnsi"/>
                <w:lang w:val="en-US" w:eastAsia="en-US"/>
              </w:rPr>
              <w:t xml:space="preserve">Plunkett Community Business Salesforce Platform </w:t>
            </w:r>
            <w:commentRangeEnd w:id="2"/>
            <w:r w:rsidR="00F436DA" w:rsidRPr="00A61863">
              <w:rPr>
                <w:rStyle w:val="CommentReference"/>
                <w:rFonts w:ascii="Arial" w:eastAsia="Arial" w:hAnsi="Arial" w:cs="Arial"/>
                <w:lang w:val="en-US" w:eastAsia="en-US"/>
              </w:rPr>
              <w:commentReference w:id="2"/>
            </w:r>
            <w:r w:rsidR="005D681E" w:rsidRPr="00A61863">
              <w:rPr>
                <w:rFonts w:asciiTheme="minorHAnsi" w:eastAsia="Arial" w:hAnsiTheme="minorHAnsi" w:cstheme="minorHAnsi"/>
                <w:lang w:val="en-US" w:eastAsia="en-US"/>
              </w:rPr>
              <w:t xml:space="preserve">and </w:t>
            </w:r>
            <w:r w:rsidRPr="00A61863">
              <w:rPr>
                <w:rFonts w:asciiTheme="minorHAnsi" w:eastAsia="Arial" w:hAnsiTheme="minorHAnsi" w:cstheme="minorHAnsi"/>
                <w:lang w:val="en-US" w:eastAsia="en-US"/>
              </w:rPr>
              <w:t>provided us with contact details for the committee members</w:t>
            </w:r>
            <w:r w:rsidR="005D681E" w:rsidRPr="00A61863">
              <w:rPr>
                <w:rFonts w:asciiTheme="minorHAnsi" w:eastAsia="Arial" w:hAnsiTheme="minorHAnsi" w:cstheme="minorHAnsi"/>
                <w:lang w:val="en-US" w:eastAsia="en-US"/>
              </w:rPr>
              <w:t>.</w:t>
            </w:r>
          </w:p>
          <w:p w14:paraId="78959323" w14:textId="77777777" w:rsidR="00E90B96" w:rsidRPr="00A61863" w:rsidRDefault="00E90B96" w:rsidP="00640F79">
            <w:pPr>
              <w:widowControl w:val="0"/>
              <w:numPr>
                <w:ilvl w:val="0"/>
                <w:numId w:val="2"/>
              </w:numPr>
              <w:tabs>
                <w:tab w:val="left" w:pos="340"/>
              </w:tabs>
              <w:autoSpaceDE w:val="0"/>
              <w:autoSpaceDN w:val="0"/>
              <w:spacing w:before="44" w:after="0" w:line="240" w:lineRule="auto"/>
              <w:rPr>
                <w:rFonts w:asciiTheme="minorHAnsi" w:eastAsia="Arial" w:hAnsiTheme="minorHAnsi" w:cstheme="minorHAnsi"/>
                <w:lang w:val="en-US" w:eastAsia="en-US"/>
              </w:rPr>
            </w:pPr>
            <w:r w:rsidRPr="00A61863">
              <w:rPr>
                <w:rFonts w:asciiTheme="minorHAnsi" w:eastAsia="Arial" w:hAnsiTheme="minorHAnsi" w:cstheme="minorHAnsi"/>
                <w:lang w:val="en-US" w:eastAsia="en-US"/>
              </w:rPr>
              <w:t>You are aware of Plunkett membership and know that membership gives you access to a discounted Model Rules service.</w:t>
            </w:r>
          </w:p>
          <w:p w14:paraId="1D3A94B0" w14:textId="77777777" w:rsidR="005D681E" w:rsidRPr="00A61863" w:rsidRDefault="00E90B96" w:rsidP="00E90B96">
            <w:pPr>
              <w:widowControl w:val="0"/>
              <w:numPr>
                <w:ilvl w:val="0"/>
                <w:numId w:val="2"/>
              </w:numPr>
              <w:tabs>
                <w:tab w:val="left" w:pos="340"/>
              </w:tabs>
              <w:autoSpaceDE w:val="0"/>
              <w:autoSpaceDN w:val="0"/>
              <w:spacing w:before="44" w:after="0" w:line="240" w:lineRule="auto"/>
              <w:rPr>
                <w:rFonts w:asciiTheme="minorHAnsi" w:eastAsia="Arial" w:hAnsiTheme="minorHAnsi" w:cstheme="minorHAnsi"/>
                <w:lang w:val="en-US" w:eastAsia="en-US"/>
              </w:rPr>
            </w:pPr>
            <w:r w:rsidRPr="00A61863">
              <w:rPr>
                <w:rFonts w:asciiTheme="minorHAnsi" w:eastAsia="Arial" w:hAnsiTheme="minorHAnsi" w:cstheme="minorHAnsi"/>
                <w:lang w:val="en-US" w:eastAsia="en-US"/>
              </w:rPr>
              <w:t>You have funding available to pay for the Plunkett Model Rules service (fees outlined at the start of the Guidance Notes).</w:t>
            </w:r>
          </w:p>
          <w:p w14:paraId="6B66D7DC" w14:textId="77777777" w:rsidR="00E90B96" w:rsidRPr="005D681E" w:rsidRDefault="00E90B96" w:rsidP="00E90B96">
            <w:pPr>
              <w:widowControl w:val="0"/>
              <w:numPr>
                <w:ilvl w:val="0"/>
                <w:numId w:val="2"/>
              </w:numPr>
              <w:tabs>
                <w:tab w:val="left" w:pos="340"/>
              </w:tabs>
              <w:autoSpaceDE w:val="0"/>
              <w:autoSpaceDN w:val="0"/>
              <w:spacing w:before="44" w:after="0" w:line="240" w:lineRule="auto"/>
              <w:rPr>
                <w:rFonts w:asciiTheme="minorHAnsi" w:eastAsia="Arial" w:hAnsiTheme="minorHAnsi" w:cstheme="minorHAnsi"/>
                <w:lang w:val="en-US" w:eastAsia="en-US"/>
              </w:rPr>
            </w:pPr>
            <w:r w:rsidRPr="00A61863">
              <w:rPr>
                <w:rFonts w:asciiTheme="minorHAnsi" w:eastAsia="Arial" w:hAnsiTheme="minorHAnsi" w:cstheme="minorHAnsi"/>
                <w:lang w:val="en-US" w:eastAsia="en-US"/>
              </w:rPr>
              <w:t xml:space="preserve">You have considered </w:t>
            </w:r>
            <w:commentRangeStart w:id="3"/>
            <w:r w:rsidRPr="00A61863">
              <w:rPr>
                <w:rFonts w:asciiTheme="minorHAnsi" w:eastAsia="Arial" w:hAnsiTheme="minorHAnsi" w:cstheme="minorHAnsi"/>
                <w:lang w:val="en-US" w:eastAsia="en-US"/>
              </w:rPr>
              <w:t>insurance</w:t>
            </w:r>
            <w:commentRangeEnd w:id="3"/>
            <w:r w:rsidR="00F436DA" w:rsidRPr="00A61863">
              <w:rPr>
                <w:rStyle w:val="CommentReference"/>
                <w:rFonts w:ascii="Arial" w:eastAsia="Arial" w:hAnsi="Arial" w:cs="Arial"/>
                <w:lang w:val="en-US" w:eastAsia="en-US"/>
              </w:rPr>
              <w:commentReference w:id="3"/>
            </w:r>
            <w:r w:rsidRPr="00A61863">
              <w:rPr>
                <w:rFonts w:asciiTheme="minorHAnsi" w:eastAsia="Arial" w:hAnsiTheme="minorHAnsi" w:cstheme="minorHAnsi"/>
                <w:lang w:val="en-US" w:eastAsia="en-US"/>
              </w:rPr>
              <w:t xml:space="preserve"> for</w:t>
            </w:r>
            <w:r>
              <w:rPr>
                <w:rFonts w:asciiTheme="minorHAnsi" w:eastAsia="Arial" w:hAnsiTheme="minorHAnsi" w:cstheme="minorHAnsi"/>
                <w:lang w:val="en-US" w:eastAsia="en-US"/>
              </w:rPr>
              <w:t xml:space="preserve"> your Management Committee.</w:t>
            </w:r>
          </w:p>
        </w:tc>
      </w:tr>
    </w:tbl>
    <w:p w14:paraId="76596C71" w14:textId="77777777" w:rsidR="00803C69" w:rsidRPr="005D681E" w:rsidRDefault="00803C69">
      <w:pPr>
        <w:rPr>
          <w:rFonts w:asciiTheme="minorHAnsi" w:hAnsiTheme="minorHAnsi" w:cstheme="minorHAnsi"/>
        </w:rPr>
      </w:pPr>
    </w:p>
    <w:sectPr w:rsidR="00803C69" w:rsidRPr="005D681E" w:rsidSect="005D681E">
      <w:pgSz w:w="11906" w:h="16838"/>
      <w:pgMar w:top="907" w:right="1021" w:bottom="851" w:left="102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nah Barrett" w:date="2021-09-16T16:52:00Z" w:initials="HB">
    <w:p w14:paraId="34871719" w14:textId="77777777" w:rsidR="005D681E" w:rsidRDefault="005D681E">
      <w:pPr>
        <w:pStyle w:val="CommentText"/>
      </w:pPr>
      <w:r>
        <w:rPr>
          <w:rStyle w:val="CommentReference"/>
        </w:rPr>
        <w:annotationRef/>
      </w:r>
      <w:r>
        <w:t>Ensure this matches the name of the document created. This is still to be developed as at 16.09.2021</w:t>
      </w:r>
    </w:p>
  </w:comment>
  <w:comment w:id="2" w:author="Hannah Barrett" w:date="2021-09-16T17:22:00Z" w:initials="HB">
    <w:p w14:paraId="3D8DE6A9" w14:textId="77777777" w:rsidR="00F436DA" w:rsidRDefault="00F436DA">
      <w:pPr>
        <w:pStyle w:val="CommentText"/>
      </w:pPr>
      <w:r>
        <w:rPr>
          <w:rStyle w:val="CommentReference"/>
        </w:rPr>
        <w:annotationRef/>
      </w:r>
      <w:r>
        <w:t>Hyperlink required</w:t>
      </w:r>
    </w:p>
  </w:comment>
  <w:comment w:id="3" w:author="Hannah Barrett" w:date="2021-09-16T17:22:00Z" w:initials="HB">
    <w:p w14:paraId="07D6AD4D" w14:textId="77777777" w:rsidR="00F436DA" w:rsidRDefault="00F436DA">
      <w:pPr>
        <w:pStyle w:val="CommentText"/>
      </w:pPr>
      <w:r>
        <w:rPr>
          <w:rStyle w:val="CommentReference"/>
        </w:rPr>
        <w:annotationRef/>
      </w:r>
      <w:r>
        <w:t>Hyperlink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71719" w15:done="1"/>
  <w15:commentEx w15:paraId="3D8DE6A9" w15:done="0"/>
  <w15:commentEx w15:paraId="07D6AD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C9A" w16cex:dateUtc="2021-09-17T10:38:00Z"/>
  <w16cex:commentExtensible w16cex:durableId="24EF0023" w16cex:dateUtc="2021-09-17T10:53:00Z"/>
  <w16cex:commentExtensible w16cex:durableId="24EF0042" w16cex:dateUtc="2021-09-17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05442" w16cid:durableId="24EEFC9A"/>
  <w16cid:commentId w16cid:paraId="34871719" w16cid:durableId="24EEFC30"/>
  <w16cid:commentId w16cid:paraId="0133CD76" w16cid:durableId="24EF0023"/>
  <w16cid:commentId w16cid:paraId="55EB82A3" w16cid:durableId="24EF0042"/>
  <w16cid:commentId w16cid:paraId="3D8DE6A9" w16cid:durableId="24EEFC31"/>
  <w16cid:commentId w16cid:paraId="07D6AD4D" w16cid:durableId="24EEFC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CCF2C" w14:textId="77777777" w:rsidR="00CF731A" w:rsidRDefault="00CF731A" w:rsidP="00ED4441">
      <w:pPr>
        <w:spacing w:after="0" w:line="240" w:lineRule="auto"/>
      </w:pPr>
      <w:r>
        <w:separator/>
      </w:r>
    </w:p>
  </w:endnote>
  <w:endnote w:type="continuationSeparator" w:id="0">
    <w:p w14:paraId="351FDAD4" w14:textId="77777777" w:rsidR="00CF731A" w:rsidRDefault="00CF731A" w:rsidP="00ED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77268" w14:textId="77777777" w:rsidR="00CF731A" w:rsidRDefault="00CF731A" w:rsidP="00ED4441">
      <w:pPr>
        <w:spacing w:after="0" w:line="240" w:lineRule="auto"/>
      </w:pPr>
      <w:r>
        <w:separator/>
      </w:r>
    </w:p>
  </w:footnote>
  <w:footnote w:type="continuationSeparator" w:id="0">
    <w:p w14:paraId="0E39E626" w14:textId="77777777" w:rsidR="00CF731A" w:rsidRDefault="00CF731A" w:rsidP="00ED4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328C1"/>
    <w:multiLevelType w:val="multilevel"/>
    <w:tmpl w:val="4F109702"/>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E25B8E"/>
    <w:multiLevelType w:val="hybridMultilevel"/>
    <w:tmpl w:val="4D7A9CCA"/>
    <w:lvl w:ilvl="0" w:tplc="64FC78CA">
      <w:numFmt w:val="bullet"/>
      <w:lvlText w:val="☐"/>
      <w:lvlJc w:val="left"/>
      <w:pPr>
        <w:ind w:left="624" w:hanging="514"/>
      </w:pPr>
      <w:rPr>
        <w:rFonts w:ascii="MS Gothic" w:eastAsia="MS Gothic" w:hAnsi="MS Gothic" w:cs="MS Gothic" w:hint="eastAsia"/>
        <w:b w:val="0"/>
        <w:bCs w:val="0"/>
        <w:i w:val="0"/>
        <w:iCs w:val="0"/>
        <w:w w:val="100"/>
        <w:sz w:val="24"/>
        <w:szCs w:val="18"/>
        <w:lang w:val="en-US" w:eastAsia="en-US" w:bidi="ar-SA"/>
      </w:rPr>
    </w:lvl>
    <w:lvl w:ilvl="1" w:tplc="52CCB584">
      <w:numFmt w:val="bullet"/>
      <w:lvlText w:val="•"/>
      <w:lvlJc w:val="left"/>
      <w:pPr>
        <w:ind w:left="1383" w:hanging="230"/>
      </w:pPr>
      <w:rPr>
        <w:rFonts w:hint="default"/>
        <w:lang w:val="en-US" w:eastAsia="en-US" w:bidi="ar-SA"/>
      </w:rPr>
    </w:lvl>
    <w:lvl w:ilvl="2" w:tplc="1AE40E50">
      <w:numFmt w:val="bullet"/>
      <w:lvlText w:val="•"/>
      <w:lvlJc w:val="left"/>
      <w:pPr>
        <w:ind w:left="2426" w:hanging="230"/>
      </w:pPr>
      <w:rPr>
        <w:rFonts w:hint="default"/>
        <w:lang w:val="en-US" w:eastAsia="en-US" w:bidi="ar-SA"/>
      </w:rPr>
    </w:lvl>
    <w:lvl w:ilvl="3" w:tplc="889C3044">
      <w:numFmt w:val="bullet"/>
      <w:lvlText w:val="•"/>
      <w:lvlJc w:val="left"/>
      <w:pPr>
        <w:ind w:left="3469" w:hanging="230"/>
      </w:pPr>
      <w:rPr>
        <w:rFonts w:hint="default"/>
        <w:lang w:val="en-US" w:eastAsia="en-US" w:bidi="ar-SA"/>
      </w:rPr>
    </w:lvl>
    <w:lvl w:ilvl="4" w:tplc="289EBF46">
      <w:numFmt w:val="bullet"/>
      <w:lvlText w:val="•"/>
      <w:lvlJc w:val="left"/>
      <w:pPr>
        <w:ind w:left="4512" w:hanging="230"/>
      </w:pPr>
      <w:rPr>
        <w:rFonts w:hint="default"/>
        <w:lang w:val="en-US" w:eastAsia="en-US" w:bidi="ar-SA"/>
      </w:rPr>
    </w:lvl>
    <w:lvl w:ilvl="5" w:tplc="74EAAF86">
      <w:numFmt w:val="bullet"/>
      <w:lvlText w:val="•"/>
      <w:lvlJc w:val="left"/>
      <w:pPr>
        <w:ind w:left="5555" w:hanging="230"/>
      </w:pPr>
      <w:rPr>
        <w:rFonts w:hint="default"/>
        <w:lang w:val="en-US" w:eastAsia="en-US" w:bidi="ar-SA"/>
      </w:rPr>
    </w:lvl>
    <w:lvl w:ilvl="6" w:tplc="39CA7D5A">
      <w:numFmt w:val="bullet"/>
      <w:lvlText w:val="•"/>
      <w:lvlJc w:val="left"/>
      <w:pPr>
        <w:ind w:left="6598" w:hanging="230"/>
      </w:pPr>
      <w:rPr>
        <w:rFonts w:hint="default"/>
        <w:lang w:val="en-US" w:eastAsia="en-US" w:bidi="ar-SA"/>
      </w:rPr>
    </w:lvl>
    <w:lvl w:ilvl="7" w:tplc="8BF0E786">
      <w:numFmt w:val="bullet"/>
      <w:lvlText w:val="•"/>
      <w:lvlJc w:val="left"/>
      <w:pPr>
        <w:ind w:left="7641" w:hanging="230"/>
      </w:pPr>
      <w:rPr>
        <w:rFonts w:hint="default"/>
        <w:lang w:val="en-US" w:eastAsia="en-US" w:bidi="ar-SA"/>
      </w:rPr>
    </w:lvl>
    <w:lvl w:ilvl="8" w:tplc="B99C4A6A">
      <w:numFmt w:val="bullet"/>
      <w:lvlText w:val="•"/>
      <w:lvlJc w:val="left"/>
      <w:pPr>
        <w:ind w:left="8684" w:hanging="230"/>
      </w:pPr>
      <w:rPr>
        <w:rFonts w:hint="default"/>
        <w:lang w:val="en-US" w:eastAsia="en-US" w:bidi="ar-S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Barrett">
    <w15:presenceInfo w15:providerId="AD" w15:userId="S-1-5-21-3892011277-844189056-208999972-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79"/>
    <w:rsid w:val="0002591C"/>
    <w:rsid w:val="000D5EE5"/>
    <w:rsid w:val="001A1975"/>
    <w:rsid w:val="00310E5B"/>
    <w:rsid w:val="00387177"/>
    <w:rsid w:val="00394CE0"/>
    <w:rsid w:val="0050613C"/>
    <w:rsid w:val="00532479"/>
    <w:rsid w:val="00545D18"/>
    <w:rsid w:val="005D681E"/>
    <w:rsid w:val="00640F79"/>
    <w:rsid w:val="006968BA"/>
    <w:rsid w:val="0072654D"/>
    <w:rsid w:val="007400A5"/>
    <w:rsid w:val="00803C69"/>
    <w:rsid w:val="00807DBD"/>
    <w:rsid w:val="00850AB4"/>
    <w:rsid w:val="009E1FEC"/>
    <w:rsid w:val="00A61863"/>
    <w:rsid w:val="00B2251C"/>
    <w:rsid w:val="00B50B9C"/>
    <w:rsid w:val="00BE6A5A"/>
    <w:rsid w:val="00CC42D5"/>
    <w:rsid w:val="00CF731A"/>
    <w:rsid w:val="00DD6434"/>
    <w:rsid w:val="00E16B75"/>
    <w:rsid w:val="00E90B96"/>
    <w:rsid w:val="00ED4441"/>
    <w:rsid w:val="00F4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624B"/>
  <w15:chartTrackingRefBased/>
  <w15:docId w15:val="{20D27961-190C-422D-8677-5B37002B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79"/>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rsid w:val="00532479"/>
    <w:pPr>
      <w:numPr>
        <w:numId w:val="1"/>
      </w:numPr>
      <w:spacing w:before="120" w:after="0" w:line="360" w:lineRule="auto"/>
      <w:jc w:val="both"/>
    </w:pPr>
    <w:rPr>
      <w:rFonts w:ascii="Arial" w:eastAsia="Times New Roman" w:hAnsi="Arial" w:cs="Arial"/>
      <w:sz w:val="20"/>
      <w:szCs w:val="24"/>
    </w:rPr>
  </w:style>
  <w:style w:type="character" w:styleId="Hyperlink">
    <w:name w:val="Hyperlink"/>
    <w:basedOn w:val="DefaultParagraphFont"/>
    <w:uiPriority w:val="99"/>
    <w:unhideWhenUsed/>
    <w:rsid w:val="00ED4441"/>
    <w:rPr>
      <w:color w:val="0000FF"/>
      <w:u w:val="single"/>
    </w:rPr>
  </w:style>
  <w:style w:type="paragraph" w:styleId="Header">
    <w:name w:val="header"/>
    <w:basedOn w:val="Normal"/>
    <w:link w:val="HeaderChar"/>
    <w:uiPriority w:val="99"/>
    <w:unhideWhenUsed/>
    <w:rsid w:val="00ED4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441"/>
    <w:rPr>
      <w:rFonts w:ascii="Calibri" w:eastAsia="Calibri" w:hAnsi="Calibri" w:cs="Calibri"/>
      <w:lang w:eastAsia="en-GB"/>
    </w:rPr>
  </w:style>
  <w:style w:type="paragraph" w:styleId="Footer">
    <w:name w:val="footer"/>
    <w:basedOn w:val="Normal"/>
    <w:link w:val="FooterChar"/>
    <w:uiPriority w:val="99"/>
    <w:unhideWhenUsed/>
    <w:rsid w:val="00ED4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441"/>
    <w:rPr>
      <w:rFonts w:ascii="Calibri" w:eastAsia="Calibri" w:hAnsi="Calibri" w:cs="Calibri"/>
      <w:lang w:eastAsia="en-GB"/>
    </w:rPr>
  </w:style>
  <w:style w:type="character" w:styleId="CommentReference">
    <w:name w:val="annotation reference"/>
    <w:basedOn w:val="DefaultParagraphFont"/>
    <w:uiPriority w:val="99"/>
    <w:semiHidden/>
    <w:unhideWhenUsed/>
    <w:rsid w:val="00803C69"/>
    <w:rPr>
      <w:sz w:val="16"/>
      <w:szCs w:val="16"/>
    </w:rPr>
  </w:style>
  <w:style w:type="paragraph" w:styleId="CommentText">
    <w:name w:val="annotation text"/>
    <w:basedOn w:val="Normal"/>
    <w:link w:val="CommentTextChar"/>
    <w:uiPriority w:val="99"/>
    <w:unhideWhenUsed/>
    <w:rsid w:val="00803C69"/>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rsid w:val="00803C69"/>
    <w:rPr>
      <w:rFonts w:ascii="Arial" w:eastAsia="Arial" w:hAnsi="Arial" w:cs="Arial"/>
      <w:sz w:val="20"/>
      <w:szCs w:val="20"/>
      <w:lang w:val="en-US"/>
    </w:rPr>
  </w:style>
  <w:style w:type="paragraph" w:styleId="Revision">
    <w:name w:val="Revision"/>
    <w:hidden/>
    <w:uiPriority w:val="99"/>
    <w:semiHidden/>
    <w:rsid w:val="00803C69"/>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803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69"/>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D681E"/>
    <w:pPr>
      <w:widowControl/>
      <w:autoSpaceDE/>
      <w:autoSpaceDN/>
      <w:spacing w:after="200"/>
    </w:pPr>
    <w:rPr>
      <w:rFonts w:ascii="Calibri" w:eastAsia="Calibri" w:hAnsi="Calibri" w:cs="Calibri"/>
      <w:b/>
      <w:bCs/>
      <w:lang w:val="en-GB" w:eastAsia="en-GB"/>
    </w:rPr>
  </w:style>
  <w:style w:type="character" w:customStyle="1" w:styleId="CommentSubjectChar">
    <w:name w:val="Comment Subject Char"/>
    <w:basedOn w:val="CommentTextChar"/>
    <w:link w:val="CommentSubject"/>
    <w:uiPriority w:val="99"/>
    <w:semiHidden/>
    <w:rsid w:val="005D681E"/>
    <w:rPr>
      <w:rFonts w:ascii="Calibri" w:eastAsia="Calibri" w:hAnsi="Calibri" w:cs="Calibri"/>
      <w:b/>
      <w:bCs/>
      <w:sz w:val="20"/>
      <w:szCs w:val="20"/>
      <w:lang w:val="en-US" w:eastAsia="en-GB"/>
    </w:rPr>
  </w:style>
  <w:style w:type="paragraph" w:styleId="NoSpacing">
    <w:name w:val="No Spacing"/>
    <w:uiPriority w:val="1"/>
    <w:qFormat/>
    <w:rsid w:val="00640F79"/>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E16B75"/>
    <w:rPr>
      <w:color w:val="954F72" w:themeColor="followedHyperlink"/>
      <w:u w:val="single"/>
    </w:rPr>
  </w:style>
  <w:style w:type="character" w:customStyle="1" w:styleId="UnresolvedMention">
    <w:name w:val="Unresolved Mention"/>
    <w:basedOn w:val="DefaultParagraphFont"/>
    <w:uiPriority w:val="99"/>
    <w:semiHidden/>
    <w:unhideWhenUsed/>
    <w:rsid w:val="0031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nkett.co.uk/form-general-contact" TargetMode="External"/><Relationship Id="rId13" Type="http://schemas.openxmlformats.org/officeDocument/2006/relationships/hyperlink" Target="https://communityshares.org.uk/resources/handbook/minimum-and-maximum-shareholdings"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info@plunkett.co.uk" TargetMode="External"/><Relationship Id="rId12" Type="http://schemas.openxmlformats.org/officeDocument/2006/relationships/hyperlink" Target="https://www.fca.org.uk/publication/finalised-guidance/fg15-12.pdf" TargetMode="External"/><Relationship Id="rId17" Type="http://schemas.openxmlformats.org/officeDocument/2006/relationships/hyperlink" Target="mailto:alison.macklin@plunkett.co.uk" TargetMode="External"/><Relationship Id="rId25" Type="http://schemas.openxmlformats.org/officeDocument/2006/relationships/customXml" Target="../customXml/item3.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a.org.uk/firms/mutual-societies-forms"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customXml" Target="../customXml/item1.xml"/><Relationship Id="rId10" Type="http://schemas.openxmlformats.org/officeDocument/2006/relationships/hyperlink" Target="https://www.fca.org.uk/publication/finalised-guidance/fg15-12.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lison.macklin@plunkett.co.uk" TargetMode="External"/><Relationship Id="rId14" Type="http://schemas.openxmlformats.org/officeDocument/2006/relationships/hyperlink" Target="https://plunkett.co.uk/wp-content/uploads/Reverse_Credit_Scheme.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69EF4186DD34EB0CC4B8FABAF941B" ma:contentTypeVersion="4" ma:contentTypeDescription="Create a new document." ma:contentTypeScope="" ma:versionID="e94a4796b5ee6d6f07fbb9f09e3c7c58">
  <xsd:schema xmlns:xsd="http://www.w3.org/2001/XMLSchema" xmlns:xs="http://www.w3.org/2001/XMLSchema" xmlns:p="http://schemas.microsoft.com/office/2006/metadata/properties" xmlns:ns2="05e70282-4d80-4ac2-918d-77195f861476" targetNamespace="http://schemas.microsoft.com/office/2006/metadata/properties" ma:root="true" ma:fieldsID="c11d6856e43e78f6942683e0ba5bc722" ns2:_="">
    <xsd:import namespace="05e70282-4d80-4ac2-918d-77195f861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0282-4d80-4ac2-918d-77195f861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143C9-7F11-497F-9A11-D33A4D0C9582}"/>
</file>

<file path=customXml/itemProps2.xml><?xml version="1.0" encoding="utf-8"?>
<ds:datastoreItem xmlns:ds="http://schemas.openxmlformats.org/officeDocument/2006/customXml" ds:itemID="{A00227AE-46F8-49EB-81E3-E8A8B986F073}"/>
</file>

<file path=customXml/itemProps3.xml><?xml version="1.0" encoding="utf-8"?>
<ds:datastoreItem xmlns:ds="http://schemas.openxmlformats.org/officeDocument/2006/customXml" ds:itemID="{BCC9D793-56AD-450F-86BC-5E7C56917F9B}"/>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Macklin</dc:creator>
  <cp:keywords/>
  <dc:description/>
  <cp:lastModifiedBy>Alison Macklin</cp:lastModifiedBy>
  <cp:revision>2</cp:revision>
  <dcterms:created xsi:type="dcterms:W3CDTF">2022-04-21T12:02:00Z</dcterms:created>
  <dcterms:modified xsi:type="dcterms:W3CDTF">2022-04-21T12:02:00Z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0x01010080369EF4186DD34EB0CC4B8FABAF941B</vt:lpwstr>
  </property>
</Properties>
</file>